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C4A03" w14:textId="71E655BF" w:rsidR="005830D8" w:rsidRPr="00010B08" w:rsidRDefault="008329B5" w:rsidP="001A6AFB">
      <w:pPr>
        <w:pStyle w:val="Heading4"/>
        <w:spacing w:line="276" w:lineRule="auto"/>
        <w:rPr>
          <w:rFonts w:ascii="Calibri" w:hAnsi="Calibri" w:cs="Calibri"/>
          <w:b/>
          <w:bCs/>
          <w:color w:val="000000" w:themeColor="text1"/>
          <w:sz w:val="28"/>
          <w:szCs w:val="28"/>
        </w:rPr>
      </w:pPr>
      <w:r>
        <w:rPr>
          <w:rFonts w:ascii="Calibri" w:hAnsi="Calibri" w:cs="Calibri"/>
          <w:b/>
          <w:bCs/>
          <w:noProof/>
          <w:color w:val="000000" w:themeColor="text1"/>
          <w:sz w:val="28"/>
          <w:szCs w:val="28"/>
        </w:rPr>
        <w:drawing>
          <wp:anchor distT="0" distB="0" distL="114300" distR="114300" simplePos="0" relativeHeight="251658240" behindDoc="0" locked="0" layoutInCell="1" allowOverlap="1" wp14:anchorId="18A4A698" wp14:editId="02693A57">
            <wp:simplePos x="0" y="0"/>
            <wp:positionH relativeFrom="column">
              <wp:posOffset>5470525</wp:posOffset>
            </wp:positionH>
            <wp:positionV relativeFrom="paragraph">
              <wp:posOffset>-557530</wp:posOffset>
            </wp:positionV>
            <wp:extent cx="675005" cy="800100"/>
            <wp:effectExtent l="0" t="0" r="0" b="0"/>
            <wp:wrapNone/>
            <wp:docPr id="309986977" name="Picture 1" descr="CW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005" cy="800100"/>
                    </a:xfrm>
                    <a:prstGeom prst="rect">
                      <a:avLst/>
                    </a:prstGeom>
                    <a:noFill/>
                  </pic:spPr>
                </pic:pic>
              </a:graphicData>
            </a:graphic>
            <wp14:sizeRelH relativeFrom="page">
              <wp14:pctWidth>0</wp14:pctWidth>
            </wp14:sizeRelH>
            <wp14:sizeRelV relativeFrom="page">
              <wp14:pctHeight>0</wp14:pctHeight>
            </wp14:sizeRelV>
          </wp:anchor>
        </w:drawing>
      </w:r>
      <w:r w:rsidR="005830D8" w:rsidRPr="00010B08">
        <w:rPr>
          <w:rFonts w:ascii="Calibri" w:hAnsi="Calibri" w:cs="Calibri"/>
          <w:b/>
          <w:bCs/>
          <w:color w:val="000000" w:themeColor="text1"/>
          <w:sz w:val="28"/>
          <w:szCs w:val="28"/>
        </w:rPr>
        <w:t xml:space="preserve">                                                                                                      </w:t>
      </w:r>
    </w:p>
    <w:p w14:paraId="0F9DBB1E" w14:textId="0D46D858" w:rsidR="005830D8" w:rsidRPr="00010B08" w:rsidRDefault="00B031F8" w:rsidP="001A6AFB">
      <w:pPr>
        <w:pStyle w:val="Heading4"/>
        <w:spacing w:line="276" w:lineRule="auto"/>
        <w:rPr>
          <w:b/>
          <w:bCs/>
          <w:color w:val="000000" w:themeColor="text1"/>
          <w:sz w:val="28"/>
          <w:szCs w:val="28"/>
        </w:rPr>
      </w:pPr>
      <w:r>
        <w:rPr>
          <w:b/>
          <w:bCs/>
          <w:color w:val="000000" w:themeColor="text1"/>
          <w:sz w:val="28"/>
          <w:szCs w:val="28"/>
        </w:rPr>
        <w:t xml:space="preserve">EQUAL OPPORTUNITIES </w:t>
      </w:r>
      <w:r w:rsidR="007F0D0C">
        <w:rPr>
          <w:b/>
          <w:bCs/>
          <w:color w:val="000000" w:themeColor="text1"/>
          <w:sz w:val="28"/>
          <w:szCs w:val="28"/>
        </w:rPr>
        <w:t>POLICY</w:t>
      </w:r>
      <w:r w:rsidR="00D921C8">
        <w:rPr>
          <w:b/>
          <w:bCs/>
          <w:color w:val="000000" w:themeColor="text1"/>
          <w:sz w:val="28"/>
          <w:szCs w:val="28"/>
        </w:rPr>
        <w:t xml:space="preserve"> </w:t>
      </w:r>
    </w:p>
    <w:p w14:paraId="3120311C" w14:textId="77777777" w:rsidR="005830D8" w:rsidRPr="0005069D" w:rsidRDefault="005830D8" w:rsidP="001A6AFB">
      <w:pPr>
        <w:pBdr>
          <w:top w:val="single" w:sz="4" w:space="1" w:color="auto"/>
        </w:pBdr>
        <w:spacing w:after="0"/>
        <w:rPr>
          <w:rFonts w:ascii="Arial" w:hAnsi="Arial" w:cs="Arial"/>
          <w:color w:val="0D0D0D" w:themeColor="text1" w:themeTint="F2"/>
        </w:rPr>
      </w:pPr>
    </w:p>
    <w:p w14:paraId="000D5C77" w14:textId="417EF1A1" w:rsidR="005830D8" w:rsidRPr="0005069D" w:rsidRDefault="00AF23B3" w:rsidP="001A6AFB">
      <w:pPr>
        <w:spacing w:after="0" w:line="240" w:lineRule="auto"/>
        <w:rPr>
          <w:rFonts w:ascii="Arial" w:hAnsi="Arial" w:cs="Arial"/>
          <w:color w:val="0D0D0D" w:themeColor="text1" w:themeTint="F2"/>
        </w:rPr>
      </w:pPr>
      <w:r w:rsidRPr="0005069D">
        <w:rPr>
          <w:rFonts w:ascii="Arial" w:hAnsi="Arial" w:cs="Arial"/>
          <w:b/>
          <w:color w:val="0D0D0D" w:themeColor="text1" w:themeTint="F2"/>
        </w:rPr>
        <w:t>1.0</w:t>
      </w:r>
      <w:r w:rsidRPr="0005069D">
        <w:rPr>
          <w:rFonts w:ascii="Arial" w:hAnsi="Arial" w:cs="Arial"/>
          <w:b/>
          <w:color w:val="0D0D0D" w:themeColor="text1" w:themeTint="F2"/>
        </w:rPr>
        <w:tab/>
      </w:r>
      <w:r w:rsidR="00913564" w:rsidRPr="0005069D">
        <w:rPr>
          <w:rFonts w:ascii="Arial" w:hAnsi="Arial" w:cs="Arial"/>
          <w:b/>
          <w:color w:val="0D0D0D" w:themeColor="text1" w:themeTint="F2"/>
        </w:rPr>
        <w:t>INTRODUCTION</w:t>
      </w:r>
      <w:r w:rsidR="005830D8" w:rsidRPr="0005069D">
        <w:rPr>
          <w:rFonts w:ascii="Arial" w:hAnsi="Arial" w:cs="Arial"/>
          <w:b/>
          <w:color w:val="0D0D0D" w:themeColor="text1" w:themeTint="F2"/>
        </w:rPr>
        <w:t>:</w:t>
      </w:r>
      <w:r w:rsidR="005830D8" w:rsidRPr="0005069D">
        <w:rPr>
          <w:rFonts w:ascii="Arial" w:hAnsi="Arial" w:cs="Arial"/>
          <w:color w:val="0D0D0D" w:themeColor="text1" w:themeTint="F2"/>
        </w:rPr>
        <w:t xml:space="preserve"> </w:t>
      </w:r>
    </w:p>
    <w:p w14:paraId="1BA0FE60" w14:textId="77777777" w:rsidR="005830D8" w:rsidRPr="0005069D" w:rsidRDefault="005830D8" w:rsidP="001A6AFB">
      <w:pPr>
        <w:spacing w:after="0" w:line="240" w:lineRule="auto"/>
        <w:rPr>
          <w:rFonts w:ascii="Arial" w:hAnsi="Arial" w:cs="Arial"/>
          <w:color w:val="0D0D0D" w:themeColor="text1" w:themeTint="F2"/>
          <w:sz w:val="21"/>
          <w:szCs w:val="21"/>
        </w:rPr>
      </w:pPr>
    </w:p>
    <w:p w14:paraId="0530B6AE" w14:textId="3C4054E7" w:rsidR="00B031F8" w:rsidRPr="003748D8" w:rsidRDefault="008329B5" w:rsidP="001A6AFB">
      <w:pPr>
        <w:rPr>
          <w:rFonts w:ascii="Arial" w:hAnsi="Arial" w:cs="Arial"/>
        </w:rPr>
      </w:pPr>
      <w:r>
        <w:rPr>
          <w:rFonts w:ascii="Arial" w:hAnsi="Arial" w:cs="Arial"/>
        </w:rPr>
        <w:t>Cumbria Waste Group</w:t>
      </w:r>
      <w:r w:rsidR="00B031F8" w:rsidRPr="003748D8">
        <w:rPr>
          <w:rFonts w:ascii="Arial" w:hAnsi="Arial" w:cs="Arial"/>
        </w:rPr>
        <w:t xml:space="preserve"> is committed to developing, maintaining and supporting a policy of equal opportunities in employment.  It aims to create the conditions in which employees are treated equitably regardless of age, race, colour, nationality, ethnic origin, religion, disability, sexual orientation, gender, marital or parental status, or any other criteria that cannot be </w:t>
      </w:r>
      <w:r w:rsidR="00B031F8">
        <w:rPr>
          <w:rFonts w:ascii="Arial" w:hAnsi="Arial" w:cs="Arial"/>
        </w:rPr>
        <w:t>shown to be properly justified.</w:t>
      </w:r>
    </w:p>
    <w:p w14:paraId="38DCDC5F" w14:textId="77777777" w:rsidR="00B031F8" w:rsidRPr="003748D8" w:rsidRDefault="00B031F8" w:rsidP="001A6AFB">
      <w:pPr>
        <w:rPr>
          <w:rFonts w:ascii="Arial" w:hAnsi="Arial" w:cs="Arial"/>
        </w:rPr>
      </w:pPr>
      <w:r w:rsidRPr="003748D8">
        <w:rPr>
          <w:rFonts w:ascii="Arial" w:hAnsi="Arial" w:cs="Arial"/>
        </w:rPr>
        <w:t>The Company will seek to develop programmes and procedures that comply with current and future legislation, ensure that its values and purposes are maintained and enhanced by emphasising equality of opportunity while also sustaining and accepting diversity.</w:t>
      </w:r>
    </w:p>
    <w:p w14:paraId="50F45598" w14:textId="11AC4CC8" w:rsidR="00D921C8" w:rsidRPr="001A6AFB" w:rsidRDefault="00201BE1" w:rsidP="001A6AFB">
      <w:pPr>
        <w:pStyle w:val="PPBody"/>
        <w:spacing w:line="276" w:lineRule="auto"/>
        <w:jc w:val="left"/>
        <w:rPr>
          <w:rFonts w:ascii="Arial" w:hAnsi="Arial" w:cs="Arial"/>
          <w:bCs/>
          <w:color w:val="0D0D0D" w:themeColor="text1" w:themeTint="F2"/>
        </w:rPr>
      </w:pPr>
      <w:r w:rsidRPr="001A6AFB">
        <w:rPr>
          <w:rFonts w:ascii="Arial" w:hAnsi="Arial" w:cs="Arial"/>
          <w:bCs/>
          <w:color w:val="0D0D0D" w:themeColor="text1" w:themeTint="F2"/>
        </w:rPr>
        <w:t xml:space="preserve">This policy applies to all employees and zero hour workers of </w:t>
      </w:r>
      <w:r w:rsidR="008329B5">
        <w:rPr>
          <w:rFonts w:ascii="Arial" w:hAnsi="Arial" w:cs="Arial"/>
          <w:bCs/>
          <w:color w:val="0D0D0D" w:themeColor="text1" w:themeTint="F2"/>
        </w:rPr>
        <w:t>Cumbria Waste Group</w:t>
      </w:r>
      <w:r w:rsidRPr="001A6AFB">
        <w:rPr>
          <w:rFonts w:ascii="Arial" w:hAnsi="Arial" w:cs="Arial"/>
          <w:bCs/>
          <w:color w:val="0D0D0D" w:themeColor="text1" w:themeTint="F2"/>
        </w:rPr>
        <w:t xml:space="preserve"> encompassing all its subsidiaries</w:t>
      </w:r>
      <w:r w:rsidR="008329B5">
        <w:rPr>
          <w:rFonts w:ascii="Arial" w:hAnsi="Arial" w:cs="Arial"/>
          <w:bCs/>
          <w:color w:val="0D0D0D" w:themeColor="text1" w:themeTint="F2"/>
        </w:rPr>
        <w:t xml:space="preserve">, </w:t>
      </w:r>
      <w:r w:rsidRPr="001A6AFB">
        <w:rPr>
          <w:rFonts w:ascii="Arial" w:hAnsi="Arial" w:cs="Arial"/>
          <w:bCs/>
          <w:color w:val="0D0D0D" w:themeColor="text1" w:themeTint="F2"/>
        </w:rPr>
        <w:t xml:space="preserve">Cumbria Waste </w:t>
      </w:r>
      <w:r w:rsidR="008329B5">
        <w:rPr>
          <w:rFonts w:ascii="Arial" w:hAnsi="Arial" w:cs="Arial"/>
          <w:bCs/>
          <w:color w:val="0D0D0D" w:themeColor="text1" w:themeTint="F2"/>
        </w:rPr>
        <w:t>Management and Cumbria Waste Recycling</w:t>
      </w:r>
      <w:r w:rsidR="00866701" w:rsidRPr="001A6AFB">
        <w:rPr>
          <w:rFonts w:ascii="Arial" w:hAnsi="Arial" w:cs="Arial"/>
          <w:bCs/>
          <w:color w:val="0D0D0D" w:themeColor="text1" w:themeTint="F2"/>
        </w:rPr>
        <w:t>, as well as agency workers, consultants and contractors.</w:t>
      </w:r>
    </w:p>
    <w:p w14:paraId="610CFD8E" w14:textId="4A682B51" w:rsidR="00201BE1" w:rsidRPr="0005069D" w:rsidRDefault="00201BE1" w:rsidP="001A6AFB">
      <w:pPr>
        <w:pStyle w:val="PPBody"/>
        <w:jc w:val="left"/>
        <w:rPr>
          <w:rFonts w:ascii="Arial" w:hAnsi="Arial" w:cs="Arial"/>
          <w:bCs/>
          <w:color w:val="0D0D0D" w:themeColor="text1" w:themeTint="F2"/>
          <w:sz w:val="21"/>
          <w:szCs w:val="21"/>
        </w:rPr>
      </w:pPr>
    </w:p>
    <w:p w14:paraId="65FF4122" w14:textId="7AF0706C" w:rsidR="00D921C8" w:rsidRPr="0005069D" w:rsidRDefault="00D921C8" w:rsidP="001A6AFB">
      <w:pPr>
        <w:spacing w:after="0" w:line="240" w:lineRule="auto"/>
        <w:rPr>
          <w:rFonts w:ascii="Arial" w:hAnsi="Arial" w:cs="Arial"/>
          <w:color w:val="0D0D0D" w:themeColor="text1" w:themeTint="F2"/>
        </w:rPr>
      </w:pPr>
      <w:r w:rsidRPr="0005069D">
        <w:rPr>
          <w:rFonts w:ascii="Arial" w:hAnsi="Arial" w:cs="Arial"/>
          <w:b/>
          <w:color w:val="0D0D0D" w:themeColor="text1" w:themeTint="F2"/>
        </w:rPr>
        <w:t>2.0</w:t>
      </w:r>
      <w:r w:rsidRPr="0005069D">
        <w:rPr>
          <w:rFonts w:ascii="Arial" w:hAnsi="Arial" w:cs="Arial"/>
          <w:b/>
          <w:color w:val="0D0D0D" w:themeColor="text1" w:themeTint="F2"/>
        </w:rPr>
        <w:tab/>
      </w:r>
      <w:r w:rsidR="00B031F8">
        <w:rPr>
          <w:rFonts w:ascii="Arial" w:hAnsi="Arial" w:cs="Arial"/>
          <w:b/>
          <w:color w:val="0D0D0D" w:themeColor="text1" w:themeTint="F2"/>
        </w:rPr>
        <w:t>PURPOSE</w:t>
      </w:r>
    </w:p>
    <w:p w14:paraId="1FEA44DA" w14:textId="77777777" w:rsidR="00D921C8" w:rsidRPr="0005069D" w:rsidRDefault="00D921C8" w:rsidP="001A6AFB">
      <w:pPr>
        <w:pStyle w:val="PPBody"/>
        <w:jc w:val="left"/>
        <w:rPr>
          <w:rFonts w:ascii="Arial" w:hAnsi="Arial" w:cs="Arial"/>
          <w:color w:val="0D0D0D" w:themeColor="text1" w:themeTint="F2"/>
          <w:sz w:val="21"/>
          <w:szCs w:val="21"/>
        </w:rPr>
      </w:pPr>
    </w:p>
    <w:p w14:paraId="7F79B6E9" w14:textId="77777777" w:rsidR="00B031F8" w:rsidRPr="003748D8" w:rsidRDefault="00B031F8" w:rsidP="001A6AFB">
      <w:pPr>
        <w:rPr>
          <w:rFonts w:ascii="Arial" w:hAnsi="Arial" w:cs="Arial"/>
        </w:rPr>
      </w:pPr>
      <w:r w:rsidRPr="003748D8">
        <w:rPr>
          <w:rFonts w:ascii="Arial" w:hAnsi="Arial" w:cs="Arial"/>
        </w:rPr>
        <w:t>The overall purpose of this policy is to ensure that no job applicant or employee should receive less favourable treatment on any grounds not relevant to good employment practice.</w:t>
      </w:r>
    </w:p>
    <w:p w14:paraId="543F3E94" w14:textId="77777777" w:rsidR="00B031F8" w:rsidRPr="003748D8" w:rsidRDefault="00B031F8" w:rsidP="001A6AFB">
      <w:pPr>
        <w:rPr>
          <w:rFonts w:ascii="Arial" w:hAnsi="Arial" w:cs="Arial"/>
        </w:rPr>
      </w:pPr>
      <w:r w:rsidRPr="003748D8">
        <w:rPr>
          <w:rFonts w:ascii="Arial" w:hAnsi="Arial" w:cs="Arial"/>
        </w:rPr>
        <w:t>The Company will seek to ensure that through its recruitment and selection procedures it provides equality in opportunities for employment so that the workforce reflects the diversity of the local area we operate in.</w:t>
      </w:r>
    </w:p>
    <w:p w14:paraId="4352399A" w14:textId="77777777" w:rsidR="00B031F8" w:rsidRPr="003748D8" w:rsidRDefault="00B031F8" w:rsidP="001A6AFB">
      <w:pPr>
        <w:rPr>
          <w:rFonts w:ascii="Arial" w:hAnsi="Arial" w:cs="Arial"/>
        </w:rPr>
      </w:pPr>
      <w:r w:rsidRPr="003748D8">
        <w:rPr>
          <w:rFonts w:ascii="Arial" w:hAnsi="Arial" w:cs="Arial"/>
        </w:rPr>
        <w:t>The Company is committed to achieving equality of opportunity for all employees in career development, training, promotion, working conditions and membership of organisations.</w:t>
      </w:r>
    </w:p>
    <w:p w14:paraId="53FF7471" w14:textId="605DA978" w:rsidR="00D921C8" w:rsidRPr="0005069D" w:rsidRDefault="000C240A" w:rsidP="001A6AFB">
      <w:pPr>
        <w:spacing w:after="0" w:line="240" w:lineRule="auto"/>
        <w:rPr>
          <w:rFonts w:ascii="Arial" w:hAnsi="Arial" w:cs="Arial"/>
          <w:color w:val="0D0D0D" w:themeColor="text1" w:themeTint="F2"/>
        </w:rPr>
      </w:pPr>
      <w:r w:rsidRPr="0005069D">
        <w:rPr>
          <w:rFonts w:ascii="Arial" w:hAnsi="Arial" w:cs="Arial"/>
          <w:b/>
          <w:color w:val="0D0D0D" w:themeColor="text1" w:themeTint="F2"/>
        </w:rPr>
        <w:t>3</w:t>
      </w:r>
      <w:r w:rsidR="00D921C8" w:rsidRPr="0005069D">
        <w:rPr>
          <w:rFonts w:ascii="Arial" w:hAnsi="Arial" w:cs="Arial"/>
          <w:b/>
          <w:color w:val="0D0D0D" w:themeColor="text1" w:themeTint="F2"/>
        </w:rPr>
        <w:t>.0</w:t>
      </w:r>
      <w:r w:rsidR="00D921C8" w:rsidRPr="0005069D">
        <w:rPr>
          <w:rFonts w:ascii="Arial" w:hAnsi="Arial" w:cs="Arial"/>
          <w:b/>
          <w:color w:val="0D0D0D" w:themeColor="text1" w:themeTint="F2"/>
        </w:rPr>
        <w:tab/>
      </w:r>
      <w:r w:rsidR="00B031F8">
        <w:rPr>
          <w:rFonts w:ascii="Arial" w:hAnsi="Arial" w:cs="Arial"/>
          <w:b/>
          <w:color w:val="0D0D0D" w:themeColor="text1" w:themeTint="F2"/>
        </w:rPr>
        <w:t>RESPONSIBILITIES</w:t>
      </w:r>
      <w:r w:rsidR="00D921C8" w:rsidRPr="0005069D">
        <w:rPr>
          <w:rFonts w:ascii="Arial" w:hAnsi="Arial" w:cs="Arial"/>
          <w:color w:val="0D0D0D" w:themeColor="text1" w:themeTint="F2"/>
        </w:rPr>
        <w:t xml:space="preserve"> </w:t>
      </w:r>
    </w:p>
    <w:p w14:paraId="47BB81DC" w14:textId="77777777" w:rsidR="00D921C8" w:rsidRPr="00761E39" w:rsidRDefault="00D921C8" w:rsidP="001A6AFB">
      <w:pPr>
        <w:pStyle w:val="Heading2"/>
        <w:spacing w:line="240" w:lineRule="auto"/>
        <w:rPr>
          <w:rFonts w:ascii="Arial" w:eastAsia="Times New Roman" w:hAnsi="Arial" w:cs="Arial"/>
          <w:color w:val="00B050"/>
          <w:sz w:val="21"/>
          <w:szCs w:val="21"/>
        </w:rPr>
      </w:pPr>
      <w:r w:rsidRPr="00761E39">
        <w:rPr>
          <w:rFonts w:ascii="Arial" w:eastAsia="Times New Roman" w:hAnsi="Arial" w:cs="Arial"/>
          <w:color w:val="00B050"/>
          <w:sz w:val="21"/>
          <w:szCs w:val="21"/>
        </w:rPr>
        <w:tab/>
      </w:r>
    </w:p>
    <w:p w14:paraId="47A53752" w14:textId="77777777" w:rsidR="00B031F8" w:rsidRPr="003748D8" w:rsidRDefault="00B031F8" w:rsidP="001A6AFB">
      <w:pPr>
        <w:rPr>
          <w:rFonts w:ascii="Arial" w:hAnsi="Arial" w:cs="Arial"/>
        </w:rPr>
      </w:pPr>
      <w:r w:rsidRPr="003748D8">
        <w:rPr>
          <w:rFonts w:ascii="Arial" w:hAnsi="Arial" w:cs="Arial"/>
        </w:rPr>
        <w:t>The CEO has ultimate responsibility for the development and implementation of equal opportunities for employment.  The following groups and postholders also hold responsibility for various aspects of Equal Opportunities Employment Policy.</w:t>
      </w:r>
    </w:p>
    <w:p w14:paraId="284814F7" w14:textId="77777777" w:rsidR="00B031F8" w:rsidRPr="003748D8" w:rsidRDefault="00B031F8" w:rsidP="001A6AFB">
      <w:pPr>
        <w:pStyle w:val="BodyTextIndent3"/>
        <w:ind w:left="567" w:hanging="567"/>
        <w:jc w:val="left"/>
        <w:rPr>
          <w:rFonts w:ascii="Arial" w:hAnsi="Arial" w:cs="Arial"/>
          <w:szCs w:val="22"/>
        </w:rPr>
      </w:pPr>
    </w:p>
    <w:p w14:paraId="7059144E" w14:textId="00431723" w:rsidR="00B031F8" w:rsidRPr="003748D8" w:rsidRDefault="00B031F8" w:rsidP="001A6AFB">
      <w:pPr>
        <w:rPr>
          <w:rFonts w:ascii="Arial" w:hAnsi="Arial" w:cs="Arial"/>
        </w:rPr>
      </w:pPr>
      <w:r w:rsidRPr="003748D8">
        <w:rPr>
          <w:rFonts w:ascii="Arial" w:hAnsi="Arial" w:cs="Arial"/>
        </w:rPr>
        <w:t>The Head of HR is responsible for formulating, monitoring, evaluating and reviewing the Company’s Equal Opportunities Employment Policy and monitoring the working and recruitment procedures to ensure that the Company’s goal of equal opportunities is achieved.</w:t>
      </w:r>
    </w:p>
    <w:p w14:paraId="65BA5F6E" w14:textId="47A7B7BF" w:rsidR="00B031F8" w:rsidRPr="003748D8" w:rsidRDefault="00B031F8" w:rsidP="001A6AFB">
      <w:pPr>
        <w:rPr>
          <w:rFonts w:ascii="Arial" w:hAnsi="Arial" w:cs="Arial"/>
        </w:rPr>
      </w:pPr>
      <w:r w:rsidRPr="003748D8">
        <w:rPr>
          <w:rFonts w:ascii="Arial" w:hAnsi="Arial" w:cs="Arial"/>
        </w:rPr>
        <w:t xml:space="preserve">Managers are responsible for implementing this policy in relation </w:t>
      </w:r>
      <w:r>
        <w:rPr>
          <w:rFonts w:ascii="Arial" w:hAnsi="Arial" w:cs="Arial"/>
        </w:rPr>
        <w:t>to employees within their team.</w:t>
      </w:r>
    </w:p>
    <w:p w14:paraId="39EBF679" w14:textId="77777777" w:rsidR="00B031F8" w:rsidRPr="003748D8" w:rsidRDefault="00B031F8" w:rsidP="001A6AFB">
      <w:pPr>
        <w:rPr>
          <w:rFonts w:ascii="Arial" w:hAnsi="Arial" w:cs="Arial"/>
        </w:rPr>
      </w:pPr>
      <w:r w:rsidRPr="003748D8">
        <w:rPr>
          <w:rFonts w:ascii="Arial" w:hAnsi="Arial" w:cs="Arial"/>
        </w:rPr>
        <w:t>Each employee has a personal and legal responsibility to support the aims of this policy.</w:t>
      </w:r>
    </w:p>
    <w:p w14:paraId="745B894E" w14:textId="77777777" w:rsidR="007F0D0C" w:rsidRDefault="007F0D0C" w:rsidP="001A6AFB">
      <w:pPr>
        <w:rPr>
          <w:rFonts w:ascii="Arial" w:eastAsia="Times New Roman" w:hAnsi="Arial" w:cs="Arial"/>
          <w:b/>
          <w:bCs/>
          <w:color w:val="0D0D0D" w:themeColor="text1" w:themeTint="F2"/>
          <w:sz w:val="21"/>
          <w:szCs w:val="21"/>
        </w:rPr>
      </w:pPr>
      <w:r>
        <w:rPr>
          <w:rFonts w:ascii="Arial" w:eastAsia="Times New Roman" w:hAnsi="Arial" w:cs="Arial"/>
          <w:b/>
          <w:bCs/>
          <w:color w:val="0D0D0D" w:themeColor="text1" w:themeTint="F2"/>
          <w:sz w:val="21"/>
          <w:szCs w:val="21"/>
        </w:rPr>
        <w:br w:type="page"/>
      </w:r>
    </w:p>
    <w:p w14:paraId="758F4AC3" w14:textId="0C906D33" w:rsidR="00EC2C91" w:rsidRDefault="000C240A" w:rsidP="001A6AFB">
      <w:pPr>
        <w:spacing w:after="0" w:line="240" w:lineRule="auto"/>
        <w:rPr>
          <w:rFonts w:ascii="Arial" w:hAnsi="Arial" w:cs="Arial"/>
          <w:b/>
          <w:color w:val="0D0D0D" w:themeColor="text1" w:themeTint="F2"/>
        </w:rPr>
      </w:pPr>
      <w:r w:rsidRPr="0005069D">
        <w:rPr>
          <w:rFonts w:ascii="Arial" w:hAnsi="Arial" w:cs="Arial"/>
          <w:b/>
          <w:color w:val="0D0D0D" w:themeColor="text1" w:themeTint="F2"/>
        </w:rPr>
        <w:t>4</w:t>
      </w:r>
      <w:r w:rsidR="00D921C8" w:rsidRPr="0005069D">
        <w:rPr>
          <w:rFonts w:ascii="Arial" w:hAnsi="Arial" w:cs="Arial"/>
          <w:b/>
          <w:color w:val="0D0D0D" w:themeColor="text1" w:themeTint="F2"/>
        </w:rPr>
        <w:t>.0</w:t>
      </w:r>
      <w:r w:rsidR="00D921C8" w:rsidRPr="0005069D">
        <w:rPr>
          <w:rFonts w:ascii="Arial" w:hAnsi="Arial" w:cs="Arial"/>
          <w:b/>
          <w:color w:val="0D0D0D" w:themeColor="text1" w:themeTint="F2"/>
        </w:rPr>
        <w:tab/>
      </w:r>
      <w:r w:rsidR="00B031F8">
        <w:rPr>
          <w:rFonts w:ascii="Arial" w:hAnsi="Arial" w:cs="Arial"/>
          <w:b/>
          <w:color w:val="0D0D0D" w:themeColor="text1" w:themeTint="F2"/>
        </w:rPr>
        <w:t>ASSOCIATED DOCUMENTS</w:t>
      </w:r>
    </w:p>
    <w:p w14:paraId="171C4C4C" w14:textId="77777777" w:rsidR="00D921C8" w:rsidRPr="0005069D" w:rsidRDefault="00D921C8" w:rsidP="001A6AFB">
      <w:pPr>
        <w:spacing w:after="0" w:line="240" w:lineRule="auto"/>
        <w:rPr>
          <w:rFonts w:ascii="Arial" w:hAnsi="Arial" w:cs="Arial"/>
          <w:color w:val="0D0D0D" w:themeColor="text1" w:themeTint="F2"/>
          <w:sz w:val="21"/>
          <w:szCs w:val="21"/>
        </w:rPr>
      </w:pPr>
    </w:p>
    <w:p w14:paraId="16158C1B" w14:textId="77777777" w:rsidR="00B031F8" w:rsidRPr="003748D8" w:rsidRDefault="00B031F8" w:rsidP="001A6AFB">
      <w:pPr>
        <w:tabs>
          <w:tab w:val="left" w:pos="567"/>
        </w:tabs>
        <w:rPr>
          <w:rFonts w:ascii="Arial" w:hAnsi="Arial" w:cs="Arial"/>
        </w:rPr>
      </w:pPr>
      <w:r w:rsidRPr="003748D8">
        <w:rPr>
          <w:rFonts w:ascii="Arial" w:hAnsi="Arial" w:cs="Arial"/>
        </w:rPr>
        <w:t xml:space="preserve">Employee Handbook – Section 23 </w:t>
      </w:r>
      <w:r w:rsidRPr="003748D8">
        <w:rPr>
          <w:rFonts w:ascii="Arial" w:hAnsi="Arial" w:cs="Arial"/>
          <w:i/>
        </w:rPr>
        <w:t xml:space="preserve">Equal Opportunities.  </w:t>
      </w:r>
      <w:r w:rsidRPr="003748D8">
        <w:rPr>
          <w:rFonts w:ascii="Arial" w:hAnsi="Arial" w:cs="Arial"/>
        </w:rPr>
        <w:t>This section states the Company’s commitment to equal opportunities for employment and refers staff to this Policy Document.</w:t>
      </w:r>
    </w:p>
    <w:p w14:paraId="23128B8F" w14:textId="77777777" w:rsidR="00B031F8" w:rsidRPr="003748D8" w:rsidRDefault="00B031F8" w:rsidP="001A6AFB">
      <w:pPr>
        <w:rPr>
          <w:rFonts w:ascii="Arial" w:hAnsi="Arial" w:cs="Arial"/>
        </w:rPr>
      </w:pPr>
      <w:r w:rsidRPr="003748D8">
        <w:rPr>
          <w:rFonts w:ascii="Arial" w:hAnsi="Arial" w:cs="Arial"/>
          <w:i/>
        </w:rPr>
        <w:t>Equal Opportunities Monitoring Form</w:t>
      </w:r>
      <w:r w:rsidRPr="003748D8">
        <w:rPr>
          <w:rFonts w:ascii="Arial" w:hAnsi="Arial" w:cs="Arial"/>
        </w:rPr>
        <w:t xml:space="preserve"> - the Company asks all applicants to complete this form as part of the recruitment procedure.  This is for statistical monitoring and reporting only and is removed from the application pack prior to the selection process.</w:t>
      </w:r>
    </w:p>
    <w:p w14:paraId="71E20CA4" w14:textId="7AC77707" w:rsidR="00D921C8" w:rsidRPr="0005069D" w:rsidRDefault="000C240A" w:rsidP="001A6AFB">
      <w:pPr>
        <w:spacing w:after="0" w:line="240" w:lineRule="auto"/>
        <w:rPr>
          <w:rFonts w:ascii="Arial" w:hAnsi="Arial" w:cs="Arial"/>
          <w:color w:val="0D0D0D" w:themeColor="text1" w:themeTint="F2"/>
        </w:rPr>
      </w:pPr>
      <w:r w:rsidRPr="0005069D">
        <w:rPr>
          <w:rFonts w:ascii="Arial" w:hAnsi="Arial" w:cs="Arial"/>
          <w:b/>
          <w:color w:val="0D0D0D" w:themeColor="text1" w:themeTint="F2"/>
        </w:rPr>
        <w:t>5</w:t>
      </w:r>
      <w:r w:rsidR="00D921C8" w:rsidRPr="0005069D">
        <w:rPr>
          <w:rFonts w:ascii="Arial" w:hAnsi="Arial" w:cs="Arial"/>
          <w:b/>
          <w:color w:val="0D0D0D" w:themeColor="text1" w:themeTint="F2"/>
        </w:rPr>
        <w:t>.0</w:t>
      </w:r>
      <w:r w:rsidR="00D921C8" w:rsidRPr="0005069D">
        <w:rPr>
          <w:rFonts w:ascii="Arial" w:hAnsi="Arial" w:cs="Arial"/>
          <w:b/>
          <w:color w:val="0D0D0D" w:themeColor="text1" w:themeTint="F2"/>
        </w:rPr>
        <w:tab/>
      </w:r>
      <w:r w:rsidR="00B031F8">
        <w:rPr>
          <w:rFonts w:ascii="Arial" w:hAnsi="Arial" w:cs="Arial"/>
          <w:b/>
          <w:color w:val="0D0D0D" w:themeColor="text1" w:themeTint="F2"/>
        </w:rPr>
        <w:t>TRAINING &amp; COMPETENCE</w:t>
      </w:r>
    </w:p>
    <w:p w14:paraId="3B4DDC50" w14:textId="77777777" w:rsidR="00ED299D" w:rsidRPr="0005069D" w:rsidRDefault="00ED299D" w:rsidP="001A6AFB">
      <w:pPr>
        <w:pStyle w:val="PPBody"/>
        <w:jc w:val="left"/>
        <w:rPr>
          <w:rFonts w:ascii="Arial" w:hAnsi="Arial" w:cs="Arial"/>
          <w:color w:val="0D0D0D" w:themeColor="text1" w:themeTint="F2"/>
          <w:sz w:val="21"/>
          <w:szCs w:val="21"/>
        </w:rPr>
      </w:pPr>
    </w:p>
    <w:p w14:paraId="589E26DD" w14:textId="77777777" w:rsidR="00B031F8" w:rsidRPr="003748D8" w:rsidRDefault="00B031F8" w:rsidP="001A6AFB">
      <w:pPr>
        <w:tabs>
          <w:tab w:val="left" w:pos="567"/>
        </w:tabs>
        <w:rPr>
          <w:rFonts w:ascii="Arial" w:hAnsi="Arial" w:cs="Arial"/>
        </w:rPr>
      </w:pPr>
      <w:r w:rsidRPr="003748D8">
        <w:rPr>
          <w:rFonts w:ascii="Arial" w:hAnsi="Arial" w:cs="Arial"/>
        </w:rPr>
        <w:t>It is the Company’s intention that all Supervisors and Managers who have responsibility for the recruitment, appraisal, development or promotion of employees receive relevant training and coaching in these areas.</w:t>
      </w:r>
    </w:p>
    <w:p w14:paraId="00554E34" w14:textId="77777777" w:rsidR="00B031F8" w:rsidRPr="003748D8" w:rsidRDefault="00B031F8" w:rsidP="001A6AFB">
      <w:pPr>
        <w:tabs>
          <w:tab w:val="left" w:pos="567"/>
        </w:tabs>
        <w:rPr>
          <w:rFonts w:ascii="Arial" w:hAnsi="Arial" w:cs="Arial"/>
        </w:rPr>
      </w:pPr>
      <w:r w:rsidRPr="003748D8">
        <w:rPr>
          <w:rFonts w:ascii="Arial" w:hAnsi="Arial" w:cs="Arial"/>
        </w:rPr>
        <w:t>The HR Team will regularly review how Supervisors and Managers carry out such procedures, to ensure that consistency of approach is maintained throughout the Company.</w:t>
      </w:r>
    </w:p>
    <w:p w14:paraId="6AC597D9" w14:textId="77777777" w:rsidR="00B031F8" w:rsidRPr="003748D8" w:rsidRDefault="00B031F8" w:rsidP="001A6AFB">
      <w:pPr>
        <w:rPr>
          <w:rFonts w:ascii="Arial" w:hAnsi="Arial" w:cs="Arial"/>
        </w:rPr>
      </w:pPr>
      <w:r w:rsidRPr="003748D8">
        <w:rPr>
          <w:rFonts w:ascii="Arial" w:hAnsi="Arial" w:cs="Arial"/>
        </w:rPr>
        <w:t>The HR Team will regularly monitor applicants, appointees and existing employees, with particular but not exclusive regard to recruitment and promotion, to provide relevant data to show how this Policy is being implemented.</w:t>
      </w:r>
    </w:p>
    <w:p w14:paraId="17CC2F7C" w14:textId="5762AF10" w:rsidR="00D921C8" w:rsidRPr="0005069D" w:rsidRDefault="000C240A" w:rsidP="001A6AFB">
      <w:pPr>
        <w:spacing w:after="0" w:line="240" w:lineRule="auto"/>
        <w:rPr>
          <w:rFonts w:ascii="Arial" w:hAnsi="Arial" w:cs="Arial"/>
          <w:color w:val="0D0D0D" w:themeColor="text1" w:themeTint="F2"/>
        </w:rPr>
      </w:pPr>
      <w:r w:rsidRPr="0005069D">
        <w:rPr>
          <w:rFonts w:ascii="Arial" w:hAnsi="Arial" w:cs="Arial"/>
          <w:b/>
          <w:color w:val="0D0D0D" w:themeColor="text1" w:themeTint="F2"/>
        </w:rPr>
        <w:t>6</w:t>
      </w:r>
      <w:r w:rsidR="00D921C8" w:rsidRPr="0005069D">
        <w:rPr>
          <w:rFonts w:ascii="Arial" w:hAnsi="Arial" w:cs="Arial"/>
          <w:b/>
          <w:color w:val="0D0D0D" w:themeColor="text1" w:themeTint="F2"/>
        </w:rPr>
        <w:t>.0</w:t>
      </w:r>
      <w:r w:rsidR="00D921C8" w:rsidRPr="0005069D">
        <w:rPr>
          <w:rFonts w:ascii="Arial" w:hAnsi="Arial" w:cs="Arial"/>
          <w:b/>
          <w:color w:val="0D0D0D" w:themeColor="text1" w:themeTint="F2"/>
        </w:rPr>
        <w:tab/>
      </w:r>
      <w:r w:rsidR="00B031F8">
        <w:rPr>
          <w:rFonts w:ascii="Arial" w:hAnsi="Arial" w:cs="Arial"/>
          <w:b/>
          <w:color w:val="0D0D0D" w:themeColor="text1" w:themeTint="F2"/>
        </w:rPr>
        <w:t>RECRUITMENT &amp; SELECTION</w:t>
      </w:r>
    </w:p>
    <w:p w14:paraId="596877E3" w14:textId="77777777" w:rsidR="00D921C8" w:rsidRPr="0005069D" w:rsidRDefault="00D921C8" w:rsidP="001A6AFB">
      <w:pPr>
        <w:spacing w:after="0" w:line="240" w:lineRule="auto"/>
        <w:rPr>
          <w:color w:val="0D0D0D" w:themeColor="text1" w:themeTint="F2"/>
        </w:rPr>
      </w:pPr>
    </w:p>
    <w:p w14:paraId="47D070A9" w14:textId="77777777" w:rsidR="00B031F8" w:rsidRPr="003748D8" w:rsidRDefault="00B031F8" w:rsidP="001A6AFB">
      <w:pPr>
        <w:rPr>
          <w:rFonts w:ascii="Arial" w:hAnsi="Arial" w:cs="Arial"/>
        </w:rPr>
      </w:pPr>
      <w:r w:rsidRPr="003748D8">
        <w:rPr>
          <w:rFonts w:ascii="Arial" w:hAnsi="Arial" w:cs="Arial"/>
        </w:rPr>
        <w:t>Good practice in recruitment and selection is at the core of achieving equal opportunities in employment.  The Company has developed policies and procedures to ensure that decisions on appointments are made wholly on the grounds of the candidate’s abilities rather than on any other criteria that cannot be shown to be properly justified.</w:t>
      </w:r>
    </w:p>
    <w:p w14:paraId="74FD85D4" w14:textId="09C3D060" w:rsidR="00C944ED" w:rsidRDefault="00B031F8" w:rsidP="001A6AFB">
      <w:pPr>
        <w:rPr>
          <w:rFonts w:ascii="Arial" w:hAnsi="Arial" w:cs="Arial"/>
          <w:b/>
          <w:color w:val="0D0D0D" w:themeColor="text1" w:themeTint="F2"/>
        </w:rPr>
      </w:pPr>
      <w:r w:rsidRPr="003748D8">
        <w:rPr>
          <w:rFonts w:ascii="Arial" w:hAnsi="Arial" w:cs="Arial"/>
        </w:rPr>
        <w:t>Only those employees having the required competence and in-house training are permitted to conduct or be involved in recruitment interviews.</w:t>
      </w:r>
    </w:p>
    <w:p w14:paraId="67FB8BC9" w14:textId="16247056" w:rsidR="00D921C8" w:rsidRPr="0005069D" w:rsidRDefault="000C240A" w:rsidP="001A6AFB">
      <w:pPr>
        <w:spacing w:after="0" w:line="240" w:lineRule="auto"/>
        <w:rPr>
          <w:rFonts w:ascii="Arial" w:hAnsi="Arial" w:cs="Arial"/>
          <w:b/>
          <w:color w:val="0D0D0D" w:themeColor="text1" w:themeTint="F2"/>
        </w:rPr>
      </w:pPr>
      <w:r w:rsidRPr="0005069D">
        <w:rPr>
          <w:rFonts w:ascii="Arial" w:hAnsi="Arial" w:cs="Arial"/>
          <w:b/>
          <w:color w:val="0D0D0D" w:themeColor="text1" w:themeTint="F2"/>
        </w:rPr>
        <w:t>7</w:t>
      </w:r>
      <w:r w:rsidR="00D921C8" w:rsidRPr="0005069D">
        <w:rPr>
          <w:rFonts w:ascii="Arial" w:hAnsi="Arial" w:cs="Arial"/>
          <w:b/>
          <w:color w:val="0D0D0D" w:themeColor="text1" w:themeTint="F2"/>
        </w:rPr>
        <w:t>.0</w:t>
      </w:r>
      <w:r w:rsidR="00D921C8" w:rsidRPr="0005069D">
        <w:rPr>
          <w:rFonts w:ascii="Arial" w:hAnsi="Arial" w:cs="Arial"/>
          <w:b/>
          <w:color w:val="0D0D0D" w:themeColor="text1" w:themeTint="F2"/>
        </w:rPr>
        <w:tab/>
      </w:r>
      <w:r w:rsidR="00B031F8">
        <w:rPr>
          <w:rFonts w:ascii="Arial" w:hAnsi="Arial" w:cs="Arial"/>
          <w:b/>
          <w:color w:val="0D0D0D" w:themeColor="text1" w:themeTint="F2"/>
        </w:rPr>
        <w:t>ADVANCEMENT &amp; PROMOTION</w:t>
      </w:r>
    </w:p>
    <w:p w14:paraId="70985D26" w14:textId="77777777" w:rsidR="00D921C8" w:rsidRPr="0005069D" w:rsidRDefault="00D921C8" w:rsidP="001A6AFB">
      <w:pPr>
        <w:spacing w:after="0" w:line="240" w:lineRule="auto"/>
        <w:rPr>
          <w:rFonts w:ascii="Arial" w:hAnsi="Arial" w:cs="Arial"/>
          <w:color w:val="0D0D0D" w:themeColor="text1" w:themeTint="F2"/>
          <w:sz w:val="21"/>
          <w:szCs w:val="21"/>
        </w:rPr>
      </w:pPr>
    </w:p>
    <w:p w14:paraId="3876C4FA" w14:textId="77777777" w:rsidR="00B031F8" w:rsidRPr="003748D8" w:rsidRDefault="00B031F8" w:rsidP="001A6AFB">
      <w:pPr>
        <w:rPr>
          <w:rFonts w:ascii="Arial" w:hAnsi="Arial" w:cs="Arial"/>
        </w:rPr>
      </w:pPr>
      <w:r w:rsidRPr="003748D8">
        <w:rPr>
          <w:rFonts w:ascii="Arial" w:hAnsi="Arial" w:cs="Arial"/>
        </w:rPr>
        <w:t>The Company is firmly committed to the principle that opportunities for advancement and promotion should be available equally to all employees.  To this end it has developed policies and procedures, including monitoring, to ensure that the criteria used for advancement and promotion are fair and open and that decisions are made consistently in accordance with these criteria.</w:t>
      </w:r>
    </w:p>
    <w:p w14:paraId="32B46AEA" w14:textId="77777777" w:rsidR="00B031F8" w:rsidRDefault="00B031F8" w:rsidP="001A6AFB">
      <w:pPr>
        <w:rPr>
          <w:rFonts w:ascii="Arial" w:hAnsi="Arial" w:cs="Arial"/>
        </w:rPr>
      </w:pPr>
      <w:r w:rsidRPr="003748D8">
        <w:rPr>
          <w:rFonts w:ascii="Arial" w:hAnsi="Arial" w:cs="Arial"/>
        </w:rPr>
        <w:t>All employees involved in the selection for advancement and promotion, should receive equal opportunities training in order to help them reach unbiased judgements.</w:t>
      </w:r>
    </w:p>
    <w:p w14:paraId="77AB82BF" w14:textId="5679AE48" w:rsidR="00B031F8" w:rsidRDefault="00B031F8" w:rsidP="001A6AFB">
      <w:pPr>
        <w:spacing w:after="0" w:line="240" w:lineRule="auto"/>
        <w:rPr>
          <w:rFonts w:ascii="Arial" w:hAnsi="Arial" w:cs="Arial"/>
          <w:b/>
          <w:color w:val="0D0D0D" w:themeColor="text1" w:themeTint="F2"/>
        </w:rPr>
      </w:pPr>
      <w:r>
        <w:rPr>
          <w:rFonts w:ascii="Arial" w:hAnsi="Arial" w:cs="Arial"/>
          <w:b/>
          <w:color w:val="0D0D0D" w:themeColor="text1" w:themeTint="F2"/>
        </w:rPr>
        <w:t>8</w:t>
      </w:r>
      <w:r w:rsidRPr="0005069D">
        <w:rPr>
          <w:rFonts w:ascii="Arial" w:hAnsi="Arial" w:cs="Arial"/>
          <w:b/>
          <w:color w:val="0D0D0D" w:themeColor="text1" w:themeTint="F2"/>
        </w:rPr>
        <w:t>.0</w:t>
      </w:r>
      <w:r w:rsidRPr="0005069D">
        <w:rPr>
          <w:rFonts w:ascii="Arial" w:hAnsi="Arial" w:cs="Arial"/>
          <w:b/>
          <w:color w:val="0D0D0D" w:themeColor="text1" w:themeTint="F2"/>
        </w:rPr>
        <w:tab/>
      </w:r>
      <w:r>
        <w:rPr>
          <w:rFonts w:ascii="Arial" w:hAnsi="Arial" w:cs="Arial"/>
          <w:b/>
          <w:color w:val="0D0D0D" w:themeColor="text1" w:themeTint="F2"/>
        </w:rPr>
        <w:t>CHANGES OF PERSONAL CIRCUMSTANCES DURING EMPLOYMENT</w:t>
      </w:r>
    </w:p>
    <w:p w14:paraId="241050BC" w14:textId="77777777" w:rsidR="00B031F8" w:rsidRDefault="00B031F8" w:rsidP="001A6AFB">
      <w:pPr>
        <w:spacing w:after="0" w:line="240" w:lineRule="auto"/>
        <w:rPr>
          <w:rFonts w:ascii="Arial" w:hAnsi="Arial" w:cs="Arial"/>
          <w:b/>
          <w:color w:val="0D0D0D" w:themeColor="text1" w:themeTint="F2"/>
        </w:rPr>
      </w:pPr>
    </w:p>
    <w:p w14:paraId="497F2DD0" w14:textId="77777777" w:rsidR="00B031F8" w:rsidRPr="003748D8" w:rsidRDefault="00B031F8" w:rsidP="001A6AFB">
      <w:pPr>
        <w:rPr>
          <w:rFonts w:ascii="Arial" w:hAnsi="Arial" w:cs="Arial"/>
        </w:rPr>
      </w:pPr>
      <w:r w:rsidRPr="003748D8">
        <w:rPr>
          <w:rFonts w:ascii="Arial" w:hAnsi="Arial" w:cs="Arial"/>
        </w:rPr>
        <w:t xml:space="preserve">The Company will discharge its statutory obligations to employees who wish to alter their working patterns.  In addition to meeting these minimal statutory obligations, the Company will, so far as is reasonably practicable, adapt working patterns to meet changes in personal and domestic circumstances.  </w:t>
      </w:r>
    </w:p>
    <w:p w14:paraId="2EF9C672" w14:textId="77777777" w:rsidR="00B031F8" w:rsidRPr="003748D8" w:rsidRDefault="00B031F8" w:rsidP="001A6AFB">
      <w:pPr>
        <w:rPr>
          <w:rFonts w:ascii="Arial" w:hAnsi="Arial" w:cs="Arial"/>
        </w:rPr>
      </w:pPr>
      <w:r w:rsidRPr="003748D8">
        <w:rPr>
          <w:rFonts w:ascii="Arial" w:hAnsi="Arial" w:cs="Arial"/>
        </w:rPr>
        <w:t>Requests will be dealt with in accordance with the Company Flexible Working Procedure.</w:t>
      </w:r>
    </w:p>
    <w:p w14:paraId="20F613BE" w14:textId="77777777" w:rsidR="00B031F8" w:rsidRPr="0005069D" w:rsidRDefault="00B031F8" w:rsidP="001A6AFB">
      <w:pPr>
        <w:spacing w:after="0" w:line="240" w:lineRule="auto"/>
        <w:rPr>
          <w:rFonts w:ascii="Arial" w:hAnsi="Arial" w:cs="Arial"/>
          <w:b/>
          <w:color w:val="0D0D0D" w:themeColor="text1" w:themeTint="F2"/>
        </w:rPr>
      </w:pPr>
    </w:p>
    <w:p w14:paraId="32FB5ACB" w14:textId="77777777" w:rsidR="00B031F8" w:rsidRDefault="00B031F8" w:rsidP="001A6AFB">
      <w:pPr>
        <w:rPr>
          <w:rFonts w:ascii="Arial" w:hAnsi="Arial" w:cs="Arial"/>
        </w:rPr>
      </w:pPr>
    </w:p>
    <w:p w14:paraId="6FD6F20A" w14:textId="77777777" w:rsidR="00B031F8" w:rsidRPr="003748D8" w:rsidRDefault="00B031F8" w:rsidP="001A6AFB">
      <w:pPr>
        <w:rPr>
          <w:rFonts w:ascii="Arial" w:hAnsi="Arial" w:cs="Arial"/>
        </w:rPr>
      </w:pPr>
    </w:p>
    <w:p w14:paraId="6712FEE1" w14:textId="4E644D68" w:rsidR="00B031F8" w:rsidRPr="0005069D" w:rsidRDefault="00B031F8" w:rsidP="001A6AFB">
      <w:pPr>
        <w:spacing w:after="0" w:line="240" w:lineRule="auto"/>
        <w:rPr>
          <w:rFonts w:ascii="Arial" w:hAnsi="Arial" w:cs="Arial"/>
          <w:b/>
          <w:color w:val="0D0D0D" w:themeColor="text1" w:themeTint="F2"/>
        </w:rPr>
      </w:pPr>
      <w:r>
        <w:rPr>
          <w:rFonts w:ascii="Arial" w:hAnsi="Arial" w:cs="Arial"/>
          <w:b/>
          <w:color w:val="0D0D0D" w:themeColor="text1" w:themeTint="F2"/>
        </w:rPr>
        <w:t>9</w:t>
      </w:r>
      <w:r w:rsidRPr="0005069D">
        <w:rPr>
          <w:rFonts w:ascii="Arial" w:hAnsi="Arial" w:cs="Arial"/>
          <w:b/>
          <w:color w:val="0D0D0D" w:themeColor="text1" w:themeTint="F2"/>
        </w:rPr>
        <w:t>.0</w:t>
      </w:r>
      <w:r w:rsidRPr="0005069D">
        <w:rPr>
          <w:rFonts w:ascii="Arial" w:hAnsi="Arial" w:cs="Arial"/>
          <w:b/>
          <w:color w:val="0D0D0D" w:themeColor="text1" w:themeTint="F2"/>
        </w:rPr>
        <w:tab/>
      </w:r>
      <w:r>
        <w:rPr>
          <w:rFonts w:ascii="Arial" w:hAnsi="Arial" w:cs="Arial"/>
          <w:b/>
          <w:color w:val="0D0D0D" w:themeColor="text1" w:themeTint="F2"/>
        </w:rPr>
        <w:t>RELIGIOUS OR CUL</w:t>
      </w:r>
      <w:r w:rsidR="00672969">
        <w:rPr>
          <w:rFonts w:ascii="Arial" w:hAnsi="Arial" w:cs="Arial"/>
          <w:b/>
          <w:color w:val="0D0D0D" w:themeColor="text1" w:themeTint="F2"/>
        </w:rPr>
        <w:t>T</w:t>
      </w:r>
      <w:r>
        <w:rPr>
          <w:rFonts w:ascii="Arial" w:hAnsi="Arial" w:cs="Arial"/>
          <w:b/>
          <w:color w:val="0D0D0D" w:themeColor="text1" w:themeTint="F2"/>
        </w:rPr>
        <w:t>URAL NEEDS</w:t>
      </w:r>
    </w:p>
    <w:p w14:paraId="5CDD3996" w14:textId="77777777" w:rsidR="00B031F8" w:rsidRDefault="00B031F8" w:rsidP="001A6AFB">
      <w:pPr>
        <w:spacing w:after="0" w:line="240" w:lineRule="auto"/>
        <w:rPr>
          <w:rFonts w:ascii="Arial" w:hAnsi="Arial" w:cs="Arial"/>
          <w:b/>
          <w:color w:val="0D0D0D" w:themeColor="text1" w:themeTint="F2"/>
        </w:rPr>
      </w:pPr>
    </w:p>
    <w:p w14:paraId="27BFB114" w14:textId="77777777" w:rsidR="00B031F8" w:rsidRPr="003748D8" w:rsidRDefault="00B031F8" w:rsidP="001A6AFB">
      <w:pPr>
        <w:rPr>
          <w:rFonts w:ascii="Arial" w:hAnsi="Arial" w:cs="Arial"/>
        </w:rPr>
      </w:pPr>
      <w:r w:rsidRPr="003748D8">
        <w:rPr>
          <w:rFonts w:ascii="Arial" w:hAnsi="Arial" w:cs="Arial"/>
        </w:rPr>
        <w:t>The Company will make reasonable efforts to meet the particular needs of any individual arising from their religious or cultural obligations and not place unreasonable constraints upon such individuals.</w:t>
      </w:r>
    </w:p>
    <w:p w14:paraId="79114CE4" w14:textId="58DF1195" w:rsidR="00B031F8" w:rsidRPr="00B031F8" w:rsidRDefault="00B031F8" w:rsidP="001A6AFB">
      <w:pPr>
        <w:rPr>
          <w:rFonts w:ascii="Arial" w:hAnsi="Arial" w:cs="Arial"/>
        </w:rPr>
      </w:pPr>
      <w:r w:rsidRPr="003748D8">
        <w:rPr>
          <w:rFonts w:ascii="Arial" w:hAnsi="Arial" w:cs="Arial"/>
        </w:rPr>
        <w:t xml:space="preserve">The Company will have special regard to requests for the timing of annual leave and for special or extended leave or changes in normal hours of work to meet religious </w:t>
      </w:r>
      <w:r>
        <w:rPr>
          <w:rFonts w:ascii="Arial" w:hAnsi="Arial" w:cs="Arial"/>
        </w:rPr>
        <w:t>or cultural needs of employees.</w:t>
      </w:r>
    </w:p>
    <w:p w14:paraId="5EC8EA9C" w14:textId="1B89BA7D" w:rsidR="00B031F8" w:rsidRDefault="00B031F8" w:rsidP="001A6AFB">
      <w:pPr>
        <w:spacing w:after="0" w:line="240" w:lineRule="auto"/>
        <w:rPr>
          <w:rFonts w:ascii="Arial" w:hAnsi="Arial" w:cs="Arial"/>
          <w:b/>
          <w:color w:val="0D0D0D" w:themeColor="text1" w:themeTint="F2"/>
        </w:rPr>
      </w:pPr>
      <w:r>
        <w:rPr>
          <w:rFonts w:ascii="Arial" w:hAnsi="Arial" w:cs="Arial"/>
          <w:b/>
          <w:color w:val="0D0D0D" w:themeColor="text1" w:themeTint="F2"/>
        </w:rPr>
        <w:t>10</w:t>
      </w:r>
      <w:r w:rsidRPr="0005069D">
        <w:rPr>
          <w:rFonts w:ascii="Arial" w:hAnsi="Arial" w:cs="Arial"/>
          <w:b/>
          <w:color w:val="0D0D0D" w:themeColor="text1" w:themeTint="F2"/>
        </w:rPr>
        <w:t>.0</w:t>
      </w:r>
      <w:r w:rsidRPr="0005069D">
        <w:rPr>
          <w:rFonts w:ascii="Arial" w:hAnsi="Arial" w:cs="Arial"/>
          <w:b/>
          <w:color w:val="0D0D0D" w:themeColor="text1" w:themeTint="F2"/>
        </w:rPr>
        <w:tab/>
      </w:r>
      <w:r>
        <w:rPr>
          <w:rFonts w:ascii="Arial" w:hAnsi="Arial" w:cs="Arial"/>
          <w:b/>
          <w:color w:val="0D0D0D" w:themeColor="text1" w:themeTint="F2"/>
        </w:rPr>
        <w:t>COMPLAINTS</w:t>
      </w:r>
    </w:p>
    <w:p w14:paraId="2E85A4B1" w14:textId="77777777" w:rsidR="00B031F8" w:rsidRPr="0005069D" w:rsidRDefault="00B031F8" w:rsidP="001A6AFB">
      <w:pPr>
        <w:spacing w:after="0" w:line="240" w:lineRule="auto"/>
        <w:rPr>
          <w:rFonts w:ascii="Arial" w:hAnsi="Arial" w:cs="Arial"/>
          <w:b/>
          <w:color w:val="0D0D0D" w:themeColor="text1" w:themeTint="F2"/>
        </w:rPr>
      </w:pPr>
    </w:p>
    <w:p w14:paraId="43E51CE6" w14:textId="77777777" w:rsidR="00B031F8" w:rsidRPr="003748D8" w:rsidRDefault="00B031F8" w:rsidP="001A6AFB">
      <w:pPr>
        <w:rPr>
          <w:rFonts w:ascii="Arial" w:hAnsi="Arial" w:cs="Arial"/>
        </w:rPr>
      </w:pPr>
      <w:r w:rsidRPr="003748D8">
        <w:rPr>
          <w:rFonts w:ascii="Arial" w:hAnsi="Arial" w:cs="Arial"/>
        </w:rPr>
        <w:t>Employees who believe they have not been treated equitably in accordance with the Equal Opportunities Employment Policy may make their complaint either informally or by pursuing a formal complaint in accordance with the Company’s Grievance Procedure as outlined in the Employee Handbook (Section 22).</w:t>
      </w:r>
    </w:p>
    <w:p w14:paraId="5B656BE7" w14:textId="77777777" w:rsidR="00B031F8" w:rsidRPr="003748D8" w:rsidRDefault="00B031F8" w:rsidP="001A6AFB">
      <w:pPr>
        <w:rPr>
          <w:rFonts w:ascii="Arial" w:hAnsi="Arial" w:cs="Arial"/>
        </w:rPr>
      </w:pPr>
      <w:r w:rsidRPr="003748D8">
        <w:rPr>
          <w:rFonts w:ascii="Arial" w:hAnsi="Arial" w:cs="Arial"/>
        </w:rPr>
        <w:t>While it may be appropriate to deal with complaints informally, a breach of the Equal Opportunities Employment Policy, including victimising those who have recourse to these procedures, by any employee may be grounds for serious disciplinary action up to and including dismissal.</w:t>
      </w:r>
    </w:p>
    <w:p w14:paraId="017DE1F3" w14:textId="3026E76E" w:rsidR="00B031F8" w:rsidRPr="003748D8" w:rsidRDefault="00B031F8" w:rsidP="001A6AFB">
      <w:pPr>
        <w:rPr>
          <w:rFonts w:ascii="Arial" w:hAnsi="Arial" w:cs="Arial"/>
        </w:rPr>
      </w:pPr>
      <w:r w:rsidRPr="003748D8">
        <w:rPr>
          <w:rFonts w:ascii="Arial" w:hAnsi="Arial" w:cs="Arial"/>
        </w:rPr>
        <w:t>If a job applicant wishes to complain about the Company’s recruitment and selection procedures in general or his / her application for a specific post, he / she should write to the</w:t>
      </w:r>
      <w:r w:rsidR="00C757D3">
        <w:rPr>
          <w:rFonts w:ascii="Arial" w:hAnsi="Arial" w:cs="Arial"/>
        </w:rPr>
        <w:t xml:space="preserve"> </w:t>
      </w:r>
      <w:r w:rsidRPr="003748D8">
        <w:rPr>
          <w:rFonts w:ascii="Arial" w:hAnsi="Arial" w:cs="Arial"/>
        </w:rPr>
        <w:t>Head of HR who will arrange for the matter to be investigated and for the complainant to receive a written response.  If the complaint is against the Head of HR, the complaint will be investigated by a Director.</w:t>
      </w:r>
    </w:p>
    <w:p w14:paraId="41A37FE1" w14:textId="77777777" w:rsidR="00B031F8" w:rsidRPr="003748D8" w:rsidRDefault="00B031F8" w:rsidP="001A6AFB">
      <w:pPr>
        <w:rPr>
          <w:rFonts w:ascii="Arial" w:hAnsi="Arial" w:cs="Arial"/>
        </w:rPr>
      </w:pPr>
      <w:r w:rsidRPr="003748D8">
        <w:rPr>
          <w:rFonts w:ascii="Arial" w:hAnsi="Arial" w:cs="Arial"/>
        </w:rPr>
        <w:t>Any action taken under the complaints procedure is without prejudice to any statutory right to complain to an Employment Tribunal or other statutory body.</w:t>
      </w:r>
    </w:p>
    <w:p w14:paraId="64229E85" w14:textId="77777777" w:rsidR="00B031F8" w:rsidRPr="003748D8" w:rsidRDefault="00B031F8" w:rsidP="001A6AFB">
      <w:pPr>
        <w:rPr>
          <w:rFonts w:ascii="Arial" w:hAnsi="Arial" w:cs="Arial"/>
        </w:rPr>
      </w:pPr>
      <w:r w:rsidRPr="003748D8">
        <w:rPr>
          <w:rFonts w:ascii="Arial" w:hAnsi="Arial" w:cs="Arial"/>
        </w:rPr>
        <w:t>So far as is reasonably practicable, the Company will protect employees or job applicants who make a complaint under these procedures from victimisation.</w:t>
      </w:r>
    </w:p>
    <w:p w14:paraId="68B54A32" w14:textId="77777777" w:rsidR="00B031F8" w:rsidRDefault="00B031F8" w:rsidP="001A6AFB">
      <w:pPr>
        <w:rPr>
          <w:rFonts w:ascii="Arial" w:hAnsi="Arial" w:cs="Arial"/>
        </w:rPr>
      </w:pPr>
      <w:r w:rsidRPr="003748D8">
        <w:rPr>
          <w:rFonts w:ascii="Arial" w:hAnsi="Arial" w:cs="Arial"/>
        </w:rPr>
        <w:t>Any employee who is found, after investigation, to have raised a complaint which is misleading or malicious and in bad faith or have provided information falsely will be dealt with through the Company’s disciplinary procedure.</w:t>
      </w:r>
    </w:p>
    <w:p w14:paraId="0E3D6E2C" w14:textId="5209077B" w:rsidR="00672969" w:rsidRPr="00EE6704" w:rsidRDefault="00672969" w:rsidP="001A6AFB">
      <w:pPr>
        <w:spacing w:after="0" w:line="240" w:lineRule="auto"/>
        <w:rPr>
          <w:rFonts w:ascii="Arial" w:hAnsi="Arial" w:cs="Arial"/>
          <w:b/>
          <w:color w:val="0D0D0D" w:themeColor="text1" w:themeTint="F2"/>
        </w:rPr>
      </w:pPr>
      <w:r>
        <w:rPr>
          <w:rFonts w:ascii="Arial" w:hAnsi="Arial" w:cs="Arial"/>
          <w:b/>
          <w:color w:val="0D0D0D" w:themeColor="text1" w:themeTint="F2"/>
        </w:rPr>
        <w:t>11.0</w:t>
      </w:r>
      <w:r>
        <w:rPr>
          <w:rFonts w:ascii="Arial" w:hAnsi="Arial" w:cs="Arial"/>
          <w:b/>
          <w:color w:val="0D0D0D" w:themeColor="text1" w:themeTint="F2"/>
        </w:rPr>
        <w:tab/>
        <w:t>REVIEW OF THE POLICY</w:t>
      </w:r>
    </w:p>
    <w:p w14:paraId="65B85384" w14:textId="77777777" w:rsidR="00672969" w:rsidRPr="00EE6704" w:rsidRDefault="00672969" w:rsidP="001A6AFB">
      <w:pPr>
        <w:spacing w:after="0" w:line="240" w:lineRule="auto"/>
        <w:rPr>
          <w:rFonts w:ascii="Arial" w:hAnsi="Arial" w:cs="Arial"/>
          <w:b/>
          <w:color w:val="0D0D0D" w:themeColor="text1" w:themeTint="F2"/>
        </w:rPr>
      </w:pPr>
    </w:p>
    <w:p w14:paraId="6B68DE5F" w14:textId="77777777" w:rsidR="00672969" w:rsidRPr="00EE6704" w:rsidRDefault="00672969" w:rsidP="001A6AFB">
      <w:pPr>
        <w:spacing w:after="0"/>
        <w:rPr>
          <w:rFonts w:ascii="Arial" w:hAnsi="Arial" w:cs="Arial"/>
          <w:color w:val="0D0D0D" w:themeColor="text1" w:themeTint="F2"/>
        </w:rPr>
      </w:pPr>
      <w:bookmarkStart w:id="0" w:name="_Hlk53153860"/>
      <w:r w:rsidRPr="00EE6704">
        <w:rPr>
          <w:rFonts w:ascii="Arial" w:hAnsi="Arial" w:cs="Arial"/>
          <w:color w:val="0D0D0D" w:themeColor="text1" w:themeTint="F2"/>
        </w:rPr>
        <w:t xml:space="preserve">This procedure will be reviewed on a regular basis in the light of operating experience and/or changes in legislation. </w:t>
      </w:r>
    </w:p>
    <w:p w14:paraId="3127C02C" w14:textId="77777777" w:rsidR="00672969" w:rsidRPr="00EE6704" w:rsidRDefault="00672969" w:rsidP="001A6AFB">
      <w:pPr>
        <w:spacing w:after="0" w:line="240" w:lineRule="auto"/>
        <w:rPr>
          <w:rFonts w:ascii="Arial" w:hAnsi="Arial" w:cs="Arial"/>
          <w:color w:val="0D0D0D" w:themeColor="text1" w:themeTint="F2"/>
        </w:rPr>
      </w:pPr>
    </w:p>
    <w:p w14:paraId="5D0433EC" w14:textId="77777777" w:rsidR="00672969" w:rsidRPr="00EE6704" w:rsidRDefault="00672969" w:rsidP="001A6AFB">
      <w:pPr>
        <w:spacing w:after="0" w:line="240" w:lineRule="auto"/>
        <w:rPr>
          <w:rFonts w:ascii="Arial" w:hAnsi="Arial" w:cs="Arial"/>
          <w:color w:val="0D0D0D" w:themeColor="text1" w:themeTint="F2"/>
        </w:rPr>
      </w:pPr>
      <w:r w:rsidRPr="00EE6704">
        <w:rPr>
          <w:rFonts w:ascii="Arial" w:hAnsi="Arial" w:cs="Arial"/>
          <w:color w:val="0D0D0D" w:themeColor="text1" w:themeTint="F2"/>
        </w:rPr>
        <w:t>This policy is non-contractual and the organisation may make changes to it from time to time.</w:t>
      </w:r>
      <w:bookmarkEnd w:id="0"/>
      <w:r w:rsidRPr="00EE6704">
        <w:rPr>
          <w:rFonts w:ascii="Arial" w:hAnsi="Arial" w:cs="Arial"/>
          <w:color w:val="0D0D0D" w:themeColor="text1" w:themeTint="F2"/>
        </w:rPr>
        <w:t xml:space="preserve"> </w:t>
      </w:r>
    </w:p>
    <w:p w14:paraId="78FA6013" w14:textId="77777777" w:rsidR="00672969" w:rsidRPr="00EE6704" w:rsidRDefault="00672969" w:rsidP="001A6AFB">
      <w:pPr>
        <w:rPr>
          <w:rFonts w:ascii="Arial" w:hAnsi="Arial" w:cs="Arial"/>
        </w:rPr>
      </w:pPr>
    </w:p>
    <w:p w14:paraId="0DEC3F8D" w14:textId="77777777" w:rsidR="00B031F8" w:rsidRPr="003748D8" w:rsidRDefault="00B031F8" w:rsidP="001A6AFB">
      <w:pPr>
        <w:rPr>
          <w:rFonts w:ascii="Arial" w:hAnsi="Arial" w:cs="Arial"/>
        </w:rPr>
      </w:pPr>
    </w:p>
    <w:p w14:paraId="3B4EC077" w14:textId="77777777" w:rsidR="00B031F8" w:rsidRPr="003748D8" w:rsidRDefault="00B031F8" w:rsidP="001A6AFB">
      <w:pPr>
        <w:pStyle w:val="BodyText"/>
        <w:rPr>
          <w:rFonts w:ascii="Arial" w:hAnsi="Arial" w:cs="Arial"/>
        </w:rPr>
      </w:pPr>
    </w:p>
    <w:p w14:paraId="573A7091" w14:textId="77777777" w:rsidR="00B031F8" w:rsidRPr="003748D8" w:rsidRDefault="00B031F8" w:rsidP="001A6AFB">
      <w:pPr>
        <w:pStyle w:val="BodyText"/>
        <w:rPr>
          <w:rFonts w:ascii="Arial" w:hAnsi="Arial" w:cs="Arial"/>
        </w:rPr>
      </w:pPr>
    </w:p>
    <w:p w14:paraId="1159EBA7" w14:textId="7A34037D" w:rsidR="004B45D6" w:rsidRPr="00B90763" w:rsidRDefault="004B45D6" w:rsidP="001A6AFB">
      <w:pPr>
        <w:pStyle w:val="Heading1"/>
        <w:spacing w:before="0" w:line="276" w:lineRule="auto"/>
        <w:rPr>
          <w:rFonts w:ascii="Arial" w:hAnsi="Arial" w:cs="Arial"/>
          <w:b/>
          <w:color w:val="FF0000"/>
        </w:rPr>
      </w:pPr>
    </w:p>
    <w:sectPr w:rsidR="004B45D6" w:rsidRPr="00B90763" w:rsidSect="009A6896">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223A4" w14:textId="77777777" w:rsidR="009A6896" w:rsidRDefault="009A6896" w:rsidP="005830D8">
      <w:pPr>
        <w:spacing w:after="0" w:line="240" w:lineRule="auto"/>
      </w:pPr>
      <w:r>
        <w:separator/>
      </w:r>
    </w:p>
  </w:endnote>
  <w:endnote w:type="continuationSeparator" w:id="0">
    <w:p w14:paraId="369D82ED" w14:textId="77777777" w:rsidR="009A6896" w:rsidRDefault="009A6896" w:rsidP="0058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9BEA0" w14:textId="5722628C" w:rsidR="005830D8" w:rsidRPr="005830D8" w:rsidRDefault="00A60539" w:rsidP="00A60539">
    <w:pPr>
      <w:pStyle w:val="Footer"/>
      <w:rPr>
        <w:rFonts w:ascii="Arial" w:hAnsi="Arial" w:cs="Arial"/>
        <w:sz w:val="18"/>
      </w:rPr>
    </w:pPr>
    <w:r>
      <w:rPr>
        <w:rFonts w:ascii="Arial" w:hAnsi="Arial" w:cs="Arial"/>
        <w:sz w:val="18"/>
      </w:rPr>
      <w:t>Version 1.</w:t>
    </w:r>
    <w:r w:rsidR="00353BD5">
      <w:rPr>
        <w:rFonts w:ascii="Arial" w:hAnsi="Arial" w:cs="Arial"/>
        <w:sz w:val="18"/>
      </w:rPr>
      <w:t>0</w:t>
    </w:r>
    <w:r w:rsidR="00440EBC">
      <w:rPr>
        <w:rFonts w:ascii="Arial" w:hAnsi="Arial" w:cs="Arial"/>
        <w:sz w:val="18"/>
      </w:rPr>
      <w:tab/>
    </w:r>
    <w:r w:rsidR="005830D8" w:rsidRPr="005830D8">
      <w:rPr>
        <w:rFonts w:ascii="Arial" w:hAnsi="Arial" w:cs="Arial"/>
        <w:sz w:val="18"/>
      </w:rPr>
      <w:t xml:space="preserve">Page </w:t>
    </w:r>
    <w:r w:rsidR="005830D8" w:rsidRPr="005830D8">
      <w:rPr>
        <w:rFonts w:ascii="Arial" w:hAnsi="Arial" w:cs="Arial"/>
        <w:b/>
        <w:sz w:val="18"/>
      </w:rPr>
      <w:fldChar w:fldCharType="begin"/>
    </w:r>
    <w:r w:rsidR="005830D8" w:rsidRPr="005830D8">
      <w:rPr>
        <w:rFonts w:ascii="Arial" w:hAnsi="Arial" w:cs="Arial"/>
        <w:b/>
        <w:sz w:val="18"/>
      </w:rPr>
      <w:instrText xml:space="preserve"> PAGE  \* Arabic  \* MERGEFORMAT </w:instrText>
    </w:r>
    <w:r w:rsidR="005830D8" w:rsidRPr="005830D8">
      <w:rPr>
        <w:rFonts w:ascii="Arial" w:hAnsi="Arial" w:cs="Arial"/>
        <w:b/>
        <w:sz w:val="18"/>
      </w:rPr>
      <w:fldChar w:fldCharType="separate"/>
    </w:r>
    <w:r w:rsidR="001A6AFB">
      <w:rPr>
        <w:rFonts w:ascii="Arial" w:hAnsi="Arial" w:cs="Arial"/>
        <w:b/>
        <w:noProof/>
        <w:sz w:val="18"/>
      </w:rPr>
      <w:t>3</w:t>
    </w:r>
    <w:r w:rsidR="005830D8" w:rsidRPr="005830D8">
      <w:rPr>
        <w:rFonts w:ascii="Arial" w:hAnsi="Arial" w:cs="Arial"/>
        <w:b/>
        <w:sz w:val="18"/>
      </w:rPr>
      <w:fldChar w:fldCharType="end"/>
    </w:r>
    <w:r w:rsidR="005830D8" w:rsidRPr="005830D8">
      <w:rPr>
        <w:rFonts w:ascii="Arial" w:hAnsi="Arial" w:cs="Arial"/>
        <w:sz w:val="18"/>
      </w:rPr>
      <w:t xml:space="preserve"> of </w:t>
    </w:r>
    <w:r w:rsidR="005830D8" w:rsidRPr="005830D8">
      <w:rPr>
        <w:rFonts w:ascii="Arial" w:hAnsi="Arial" w:cs="Arial"/>
        <w:b/>
        <w:sz w:val="18"/>
      </w:rPr>
      <w:fldChar w:fldCharType="begin"/>
    </w:r>
    <w:r w:rsidR="005830D8" w:rsidRPr="005830D8">
      <w:rPr>
        <w:rFonts w:ascii="Arial" w:hAnsi="Arial" w:cs="Arial"/>
        <w:b/>
        <w:sz w:val="18"/>
      </w:rPr>
      <w:instrText xml:space="preserve"> NUMPAGES  \* Arabic  \* MERGEFORMAT </w:instrText>
    </w:r>
    <w:r w:rsidR="005830D8" w:rsidRPr="005830D8">
      <w:rPr>
        <w:rFonts w:ascii="Arial" w:hAnsi="Arial" w:cs="Arial"/>
        <w:b/>
        <w:sz w:val="18"/>
      </w:rPr>
      <w:fldChar w:fldCharType="separate"/>
    </w:r>
    <w:r w:rsidR="001A6AFB">
      <w:rPr>
        <w:rFonts w:ascii="Arial" w:hAnsi="Arial" w:cs="Arial"/>
        <w:b/>
        <w:noProof/>
        <w:sz w:val="18"/>
      </w:rPr>
      <w:t>3</w:t>
    </w:r>
    <w:r w:rsidR="005830D8" w:rsidRPr="005830D8">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88B21" w14:textId="77777777" w:rsidR="009A6896" w:rsidRDefault="009A6896" w:rsidP="005830D8">
      <w:pPr>
        <w:spacing w:after="0" w:line="240" w:lineRule="auto"/>
      </w:pPr>
      <w:r>
        <w:separator/>
      </w:r>
    </w:p>
  </w:footnote>
  <w:footnote w:type="continuationSeparator" w:id="0">
    <w:p w14:paraId="71F70063" w14:textId="77777777" w:rsidR="009A6896" w:rsidRDefault="009A6896" w:rsidP="00583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7D3D9" w14:textId="64FF8FE6" w:rsidR="004E2345" w:rsidRDefault="004E2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B48EE"/>
    <w:multiLevelType w:val="hybridMultilevel"/>
    <w:tmpl w:val="0FEE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1444A"/>
    <w:multiLevelType w:val="hybridMultilevel"/>
    <w:tmpl w:val="E5AA4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36BEB"/>
    <w:multiLevelType w:val="hybridMultilevel"/>
    <w:tmpl w:val="E744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0695C"/>
    <w:multiLevelType w:val="hybridMultilevel"/>
    <w:tmpl w:val="8B0C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F31AE"/>
    <w:multiLevelType w:val="hybridMultilevel"/>
    <w:tmpl w:val="4148F7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F927C6"/>
    <w:multiLevelType w:val="hybridMultilevel"/>
    <w:tmpl w:val="2F52AC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366229"/>
    <w:multiLevelType w:val="hybridMultilevel"/>
    <w:tmpl w:val="3552F30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4738C"/>
    <w:multiLevelType w:val="hybridMultilevel"/>
    <w:tmpl w:val="401CD51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5614114"/>
    <w:multiLevelType w:val="hybridMultilevel"/>
    <w:tmpl w:val="9EFEFCD0"/>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A117EB7"/>
    <w:multiLevelType w:val="hybridMultilevel"/>
    <w:tmpl w:val="32AA305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A525CF"/>
    <w:multiLevelType w:val="hybridMultilevel"/>
    <w:tmpl w:val="62E431B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C307617"/>
    <w:multiLevelType w:val="multilevel"/>
    <w:tmpl w:val="66BC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774044"/>
    <w:multiLevelType w:val="hybridMultilevel"/>
    <w:tmpl w:val="45B253E2"/>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13" w15:restartNumberingAfterBreak="0">
    <w:nsid w:val="33CF5867"/>
    <w:multiLevelType w:val="hybridMultilevel"/>
    <w:tmpl w:val="57724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6CD0E2E"/>
    <w:multiLevelType w:val="hybridMultilevel"/>
    <w:tmpl w:val="7136A8DA"/>
    <w:lvl w:ilvl="0" w:tplc="08090005">
      <w:start w:val="1"/>
      <w:numFmt w:val="bullet"/>
      <w:lvlText w:val=""/>
      <w:lvlJc w:val="left"/>
      <w:pPr>
        <w:ind w:left="558" w:hanging="360"/>
      </w:pPr>
      <w:rPr>
        <w:rFonts w:ascii="Wingdings" w:hAnsi="Wingdings"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15" w15:restartNumberingAfterBreak="0">
    <w:nsid w:val="3E575B18"/>
    <w:multiLevelType w:val="hybridMultilevel"/>
    <w:tmpl w:val="62A84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D5A8E"/>
    <w:multiLevelType w:val="hybridMultilevel"/>
    <w:tmpl w:val="7E6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A6491"/>
    <w:multiLevelType w:val="hybridMultilevel"/>
    <w:tmpl w:val="99FAA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755333"/>
    <w:multiLevelType w:val="hybridMultilevel"/>
    <w:tmpl w:val="DBFC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95F02"/>
    <w:multiLevelType w:val="hybridMultilevel"/>
    <w:tmpl w:val="4DC86DC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F693003"/>
    <w:multiLevelType w:val="hybridMultilevel"/>
    <w:tmpl w:val="B9D8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F2790"/>
    <w:multiLevelType w:val="hybridMultilevel"/>
    <w:tmpl w:val="E7E8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E2F1C"/>
    <w:multiLevelType w:val="hybridMultilevel"/>
    <w:tmpl w:val="1080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95F40"/>
    <w:multiLevelType w:val="hybridMultilevel"/>
    <w:tmpl w:val="EACAFAA6"/>
    <w:lvl w:ilvl="0" w:tplc="58BC8B46">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628E2EAA"/>
    <w:multiLevelType w:val="hybridMultilevel"/>
    <w:tmpl w:val="BCE8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03353"/>
    <w:multiLevelType w:val="hybridMultilevel"/>
    <w:tmpl w:val="28304812"/>
    <w:lvl w:ilvl="0" w:tplc="58BC8B46">
      <w:start w:val="1"/>
      <w:numFmt w:val="bullet"/>
      <w:pStyle w:val="PPBody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79F03FD5"/>
    <w:multiLevelType w:val="multilevel"/>
    <w:tmpl w:val="450C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23407A"/>
    <w:multiLevelType w:val="hybridMultilevel"/>
    <w:tmpl w:val="A81265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12653568">
    <w:abstractNumId w:val="24"/>
  </w:num>
  <w:num w:numId="2" w16cid:durableId="1882278227">
    <w:abstractNumId w:val="3"/>
  </w:num>
  <w:num w:numId="3" w16cid:durableId="1451047242">
    <w:abstractNumId w:val="1"/>
  </w:num>
  <w:num w:numId="4" w16cid:durableId="830295708">
    <w:abstractNumId w:val="15"/>
  </w:num>
  <w:num w:numId="5" w16cid:durableId="351226945">
    <w:abstractNumId w:val="2"/>
  </w:num>
  <w:num w:numId="6" w16cid:durableId="741484009">
    <w:abstractNumId w:val="4"/>
  </w:num>
  <w:num w:numId="7" w16cid:durableId="579027653">
    <w:abstractNumId w:val="27"/>
  </w:num>
  <w:num w:numId="8" w16cid:durableId="1836455094">
    <w:abstractNumId w:val="15"/>
  </w:num>
  <w:num w:numId="9" w16cid:durableId="1649433212">
    <w:abstractNumId w:val="9"/>
  </w:num>
  <w:num w:numId="10" w16cid:durableId="1472819818">
    <w:abstractNumId w:val="11"/>
  </w:num>
  <w:num w:numId="11" w16cid:durableId="1590387097">
    <w:abstractNumId w:val="26"/>
  </w:num>
  <w:num w:numId="12" w16cid:durableId="2017488772">
    <w:abstractNumId w:val="25"/>
  </w:num>
  <w:num w:numId="13" w16cid:durableId="15353708">
    <w:abstractNumId w:val="0"/>
  </w:num>
  <w:num w:numId="14" w16cid:durableId="325522895">
    <w:abstractNumId w:val="16"/>
  </w:num>
  <w:num w:numId="15" w16cid:durableId="1000351034">
    <w:abstractNumId w:val="22"/>
  </w:num>
  <w:num w:numId="16" w16cid:durableId="2127504071">
    <w:abstractNumId w:val="17"/>
  </w:num>
  <w:num w:numId="17" w16cid:durableId="669137226">
    <w:abstractNumId w:val="10"/>
  </w:num>
  <w:num w:numId="18" w16cid:durableId="1945842464">
    <w:abstractNumId w:val="14"/>
  </w:num>
  <w:num w:numId="19" w16cid:durableId="770587130">
    <w:abstractNumId w:val="23"/>
  </w:num>
  <w:num w:numId="20" w16cid:durableId="10225502">
    <w:abstractNumId w:val="5"/>
  </w:num>
  <w:num w:numId="21" w16cid:durableId="2115318229">
    <w:abstractNumId w:val="7"/>
  </w:num>
  <w:num w:numId="22" w16cid:durableId="1526676474">
    <w:abstractNumId w:val="19"/>
  </w:num>
  <w:num w:numId="23" w16cid:durableId="748770532">
    <w:abstractNumId w:val="13"/>
  </w:num>
  <w:num w:numId="24" w16cid:durableId="1756045963">
    <w:abstractNumId w:val="20"/>
  </w:num>
  <w:num w:numId="25" w16cid:durableId="1403603343">
    <w:abstractNumId w:val="8"/>
  </w:num>
  <w:num w:numId="26" w16cid:durableId="1786727043">
    <w:abstractNumId w:val="12"/>
  </w:num>
  <w:num w:numId="27" w16cid:durableId="1857648720">
    <w:abstractNumId w:val="21"/>
  </w:num>
  <w:num w:numId="28" w16cid:durableId="1782531593">
    <w:abstractNumId w:val="6"/>
  </w:num>
  <w:num w:numId="29" w16cid:durableId="16090486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D8"/>
    <w:rsid w:val="00010B08"/>
    <w:rsid w:val="0005069D"/>
    <w:rsid w:val="000970AA"/>
    <w:rsid w:val="000A757E"/>
    <w:rsid w:val="000C240A"/>
    <w:rsid w:val="000E7CDF"/>
    <w:rsid w:val="000F74D7"/>
    <w:rsid w:val="001A6AFB"/>
    <w:rsid w:val="001C5E35"/>
    <w:rsid w:val="001C6C3E"/>
    <w:rsid w:val="00201BE1"/>
    <w:rsid w:val="00286119"/>
    <w:rsid w:val="00291A97"/>
    <w:rsid w:val="00293968"/>
    <w:rsid w:val="002A657E"/>
    <w:rsid w:val="002D01B9"/>
    <w:rsid w:val="002D6AA6"/>
    <w:rsid w:val="002F523A"/>
    <w:rsid w:val="00353BD5"/>
    <w:rsid w:val="00355970"/>
    <w:rsid w:val="00361289"/>
    <w:rsid w:val="00380630"/>
    <w:rsid w:val="003A67F6"/>
    <w:rsid w:val="003E2738"/>
    <w:rsid w:val="0040357A"/>
    <w:rsid w:val="00410E24"/>
    <w:rsid w:val="00417419"/>
    <w:rsid w:val="00433184"/>
    <w:rsid w:val="00440EBC"/>
    <w:rsid w:val="004620E7"/>
    <w:rsid w:val="004623CC"/>
    <w:rsid w:val="00462EFF"/>
    <w:rsid w:val="00491A1E"/>
    <w:rsid w:val="004A71A2"/>
    <w:rsid w:val="004B17C9"/>
    <w:rsid w:val="004B45D6"/>
    <w:rsid w:val="004C279D"/>
    <w:rsid w:val="004E2345"/>
    <w:rsid w:val="004F2560"/>
    <w:rsid w:val="004F5BF9"/>
    <w:rsid w:val="00536D17"/>
    <w:rsid w:val="00556F9D"/>
    <w:rsid w:val="005830D8"/>
    <w:rsid w:val="005C02F4"/>
    <w:rsid w:val="005F001F"/>
    <w:rsid w:val="006219A4"/>
    <w:rsid w:val="00625990"/>
    <w:rsid w:val="006362EE"/>
    <w:rsid w:val="0064053C"/>
    <w:rsid w:val="00653FD0"/>
    <w:rsid w:val="00672969"/>
    <w:rsid w:val="006921B3"/>
    <w:rsid w:val="006964FC"/>
    <w:rsid w:val="006A454C"/>
    <w:rsid w:val="006A714C"/>
    <w:rsid w:val="006B52CF"/>
    <w:rsid w:val="006C1209"/>
    <w:rsid w:val="006C67FD"/>
    <w:rsid w:val="006F2599"/>
    <w:rsid w:val="006F7182"/>
    <w:rsid w:val="00761E39"/>
    <w:rsid w:val="007A0187"/>
    <w:rsid w:val="007B3BBD"/>
    <w:rsid w:val="007C6A36"/>
    <w:rsid w:val="007D14DC"/>
    <w:rsid w:val="007D5115"/>
    <w:rsid w:val="007F0D0C"/>
    <w:rsid w:val="00811147"/>
    <w:rsid w:val="00830A28"/>
    <w:rsid w:val="008329B5"/>
    <w:rsid w:val="0086570C"/>
    <w:rsid w:val="00866701"/>
    <w:rsid w:val="008901FD"/>
    <w:rsid w:val="008929A4"/>
    <w:rsid w:val="008D231A"/>
    <w:rsid w:val="008E3DB4"/>
    <w:rsid w:val="00903EFD"/>
    <w:rsid w:val="00907AE4"/>
    <w:rsid w:val="00913564"/>
    <w:rsid w:val="00983279"/>
    <w:rsid w:val="009A6896"/>
    <w:rsid w:val="009B7093"/>
    <w:rsid w:val="009D51F3"/>
    <w:rsid w:val="009D575B"/>
    <w:rsid w:val="00A052D3"/>
    <w:rsid w:val="00A46E86"/>
    <w:rsid w:val="00A56F44"/>
    <w:rsid w:val="00A60539"/>
    <w:rsid w:val="00A61367"/>
    <w:rsid w:val="00A82F74"/>
    <w:rsid w:val="00A83505"/>
    <w:rsid w:val="00A836CA"/>
    <w:rsid w:val="00A90088"/>
    <w:rsid w:val="00A95A80"/>
    <w:rsid w:val="00AA6CF8"/>
    <w:rsid w:val="00AF2168"/>
    <w:rsid w:val="00AF23B3"/>
    <w:rsid w:val="00B031F8"/>
    <w:rsid w:val="00B1136D"/>
    <w:rsid w:val="00B509FA"/>
    <w:rsid w:val="00B60884"/>
    <w:rsid w:val="00B67DC3"/>
    <w:rsid w:val="00B90763"/>
    <w:rsid w:val="00B95525"/>
    <w:rsid w:val="00BB31E5"/>
    <w:rsid w:val="00BB33F7"/>
    <w:rsid w:val="00C009B2"/>
    <w:rsid w:val="00C07D17"/>
    <w:rsid w:val="00C151C7"/>
    <w:rsid w:val="00C33F50"/>
    <w:rsid w:val="00C757D3"/>
    <w:rsid w:val="00C944ED"/>
    <w:rsid w:val="00CC087E"/>
    <w:rsid w:val="00CC58AE"/>
    <w:rsid w:val="00CD4BA4"/>
    <w:rsid w:val="00CE068B"/>
    <w:rsid w:val="00CF6A32"/>
    <w:rsid w:val="00D06E18"/>
    <w:rsid w:val="00D1707A"/>
    <w:rsid w:val="00D33020"/>
    <w:rsid w:val="00D921C8"/>
    <w:rsid w:val="00D95FD4"/>
    <w:rsid w:val="00DC7F6F"/>
    <w:rsid w:val="00DD1EC8"/>
    <w:rsid w:val="00E00430"/>
    <w:rsid w:val="00E323EB"/>
    <w:rsid w:val="00E41699"/>
    <w:rsid w:val="00E732F8"/>
    <w:rsid w:val="00EC2C91"/>
    <w:rsid w:val="00EC3EB2"/>
    <w:rsid w:val="00ED01D6"/>
    <w:rsid w:val="00ED299D"/>
    <w:rsid w:val="00EE6704"/>
    <w:rsid w:val="00EF56C2"/>
    <w:rsid w:val="00F15E0D"/>
    <w:rsid w:val="00F2227E"/>
    <w:rsid w:val="00F649DF"/>
    <w:rsid w:val="00F85CEF"/>
    <w:rsid w:val="00FC3189"/>
    <w:rsid w:val="00FD154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4083"/>
  <w15:docId w15:val="{8B3597B1-4356-46EA-9CDC-3BB9C91A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3B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F23B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F23B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830D8"/>
    <w:pPr>
      <w:keepNext/>
      <w:spacing w:after="0" w:line="240" w:lineRule="auto"/>
      <w:outlineLvl w:val="3"/>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30D8"/>
    <w:rPr>
      <w:rFonts w:ascii="Arial" w:eastAsia="Times New Roman" w:hAnsi="Arial" w:cs="Arial"/>
      <w:sz w:val="24"/>
      <w:szCs w:val="20"/>
    </w:rPr>
  </w:style>
  <w:style w:type="paragraph" w:styleId="ListParagraph">
    <w:name w:val="List Paragraph"/>
    <w:basedOn w:val="Normal"/>
    <w:uiPriority w:val="34"/>
    <w:qFormat/>
    <w:rsid w:val="005830D8"/>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58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0D8"/>
  </w:style>
  <w:style w:type="paragraph" w:styleId="Footer">
    <w:name w:val="footer"/>
    <w:basedOn w:val="Normal"/>
    <w:link w:val="FooterChar"/>
    <w:uiPriority w:val="99"/>
    <w:unhideWhenUsed/>
    <w:rsid w:val="00583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0D8"/>
  </w:style>
  <w:style w:type="paragraph" w:styleId="BalloonText">
    <w:name w:val="Balloon Text"/>
    <w:basedOn w:val="Normal"/>
    <w:link w:val="BalloonTextChar"/>
    <w:uiPriority w:val="99"/>
    <w:semiHidden/>
    <w:unhideWhenUsed/>
    <w:rsid w:val="00B5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FA"/>
    <w:rPr>
      <w:rFonts w:ascii="Tahoma" w:hAnsi="Tahoma" w:cs="Tahoma"/>
      <w:sz w:val="16"/>
      <w:szCs w:val="16"/>
    </w:rPr>
  </w:style>
  <w:style w:type="character" w:customStyle="1" w:styleId="PPBodyChar">
    <w:name w:val="PP Body Char"/>
    <w:basedOn w:val="DefaultParagraphFont"/>
    <w:link w:val="PPBody"/>
    <w:locked/>
    <w:rsid w:val="00AF23B3"/>
    <w:rPr>
      <w:rFonts w:eastAsia="Times New Roman" w:cstheme="minorHAnsi"/>
      <w:lang w:val="en-US"/>
    </w:rPr>
  </w:style>
  <w:style w:type="paragraph" w:customStyle="1" w:styleId="PPBody">
    <w:name w:val="PP Body"/>
    <w:basedOn w:val="Normal"/>
    <w:link w:val="PPBodyChar"/>
    <w:qFormat/>
    <w:rsid w:val="00AF23B3"/>
    <w:pPr>
      <w:spacing w:after="0" w:line="240" w:lineRule="auto"/>
      <w:jc w:val="both"/>
    </w:pPr>
    <w:rPr>
      <w:rFonts w:eastAsia="Times New Roman" w:cstheme="minorHAnsi"/>
      <w:lang w:val="en-US"/>
    </w:rPr>
  </w:style>
  <w:style w:type="character" w:customStyle="1" w:styleId="Heading2Char">
    <w:name w:val="Heading 2 Char"/>
    <w:basedOn w:val="DefaultParagraphFont"/>
    <w:link w:val="Heading2"/>
    <w:uiPriority w:val="9"/>
    <w:semiHidden/>
    <w:rsid w:val="00AF23B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F23B3"/>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AF23B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AF23B3"/>
    <w:rPr>
      <w:b/>
      <w:bCs/>
    </w:rPr>
  </w:style>
  <w:style w:type="paragraph" w:customStyle="1" w:styleId="PPBodyBullet">
    <w:name w:val="PP BodyBullet"/>
    <w:basedOn w:val="PPBody"/>
    <w:link w:val="PPBodyBulletChar"/>
    <w:qFormat/>
    <w:rsid w:val="00D921C8"/>
    <w:pPr>
      <w:numPr>
        <w:numId w:val="12"/>
      </w:numPr>
    </w:pPr>
  </w:style>
  <w:style w:type="character" w:customStyle="1" w:styleId="PPBodyBulletChar">
    <w:name w:val="PP BodyBullet Char"/>
    <w:basedOn w:val="PPBodyChar"/>
    <w:link w:val="PPBodyBullet"/>
    <w:rsid w:val="00D921C8"/>
    <w:rPr>
      <w:rFonts w:eastAsia="Times New Roman" w:cstheme="minorHAnsi"/>
      <w:lang w:val="en-US"/>
    </w:rPr>
  </w:style>
  <w:style w:type="paragraph" w:styleId="Title">
    <w:name w:val="Title"/>
    <w:basedOn w:val="Normal"/>
    <w:next w:val="Normal"/>
    <w:link w:val="TitleChar"/>
    <w:uiPriority w:val="10"/>
    <w:qFormat/>
    <w:rsid w:val="00D921C8"/>
    <w:pPr>
      <w:pBdr>
        <w:bottom w:val="single" w:sz="12" w:space="1" w:color="13662E"/>
      </w:pBdr>
      <w:suppressAutoHyphens/>
      <w:autoSpaceDN w:val="0"/>
      <w:spacing w:after="0" w:line="240" w:lineRule="auto"/>
      <w:contextualSpacing/>
      <w:textAlignment w:val="baseline"/>
    </w:pPr>
    <w:rPr>
      <w:rFonts w:ascii="Calibri" w:eastAsiaTheme="majorEastAsia" w:hAnsi="Calibri" w:cs="Calibri"/>
      <w:b/>
      <w:bCs/>
      <w:caps/>
      <w:spacing w:val="-10"/>
      <w:kern w:val="28"/>
      <w:sz w:val="32"/>
      <w:szCs w:val="32"/>
    </w:rPr>
  </w:style>
  <w:style w:type="character" w:customStyle="1" w:styleId="TitleChar">
    <w:name w:val="Title Char"/>
    <w:basedOn w:val="DefaultParagraphFont"/>
    <w:link w:val="Title"/>
    <w:uiPriority w:val="10"/>
    <w:rsid w:val="00D921C8"/>
    <w:rPr>
      <w:rFonts w:ascii="Calibri" w:eastAsiaTheme="majorEastAsia" w:hAnsi="Calibri" w:cs="Calibri"/>
      <w:b/>
      <w:bCs/>
      <w:caps/>
      <w:spacing w:val="-10"/>
      <w:kern w:val="28"/>
      <w:sz w:val="32"/>
      <w:szCs w:val="32"/>
    </w:rPr>
  </w:style>
  <w:style w:type="character" w:styleId="CommentReference">
    <w:name w:val="annotation reference"/>
    <w:basedOn w:val="DefaultParagraphFont"/>
    <w:uiPriority w:val="99"/>
    <w:semiHidden/>
    <w:unhideWhenUsed/>
    <w:rsid w:val="00CF6A32"/>
    <w:rPr>
      <w:sz w:val="16"/>
      <w:szCs w:val="16"/>
    </w:rPr>
  </w:style>
  <w:style w:type="paragraph" w:styleId="CommentText">
    <w:name w:val="annotation text"/>
    <w:basedOn w:val="Normal"/>
    <w:link w:val="CommentTextChar"/>
    <w:uiPriority w:val="99"/>
    <w:semiHidden/>
    <w:unhideWhenUsed/>
    <w:rsid w:val="00CF6A32"/>
    <w:pPr>
      <w:spacing w:line="240" w:lineRule="auto"/>
    </w:pPr>
    <w:rPr>
      <w:sz w:val="20"/>
      <w:szCs w:val="20"/>
    </w:rPr>
  </w:style>
  <w:style w:type="character" w:customStyle="1" w:styleId="CommentTextChar">
    <w:name w:val="Comment Text Char"/>
    <w:basedOn w:val="DefaultParagraphFont"/>
    <w:link w:val="CommentText"/>
    <w:uiPriority w:val="99"/>
    <w:semiHidden/>
    <w:rsid w:val="00CF6A32"/>
    <w:rPr>
      <w:sz w:val="20"/>
      <w:szCs w:val="20"/>
    </w:rPr>
  </w:style>
  <w:style w:type="paragraph" w:styleId="CommentSubject">
    <w:name w:val="annotation subject"/>
    <w:basedOn w:val="CommentText"/>
    <w:next w:val="CommentText"/>
    <w:link w:val="CommentSubjectChar"/>
    <w:uiPriority w:val="99"/>
    <w:semiHidden/>
    <w:unhideWhenUsed/>
    <w:rsid w:val="00CF6A32"/>
    <w:rPr>
      <w:b/>
      <w:bCs/>
    </w:rPr>
  </w:style>
  <w:style w:type="character" w:customStyle="1" w:styleId="CommentSubjectChar">
    <w:name w:val="Comment Subject Char"/>
    <w:basedOn w:val="CommentTextChar"/>
    <w:link w:val="CommentSubject"/>
    <w:uiPriority w:val="99"/>
    <w:semiHidden/>
    <w:rsid w:val="00CF6A32"/>
    <w:rPr>
      <w:b/>
      <w:bCs/>
      <w:sz w:val="20"/>
      <w:szCs w:val="20"/>
    </w:rPr>
  </w:style>
  <w:style w:type="paragraph" w:styleId="BodyTextIndent3">
    <w:name w:val="Body Text Indent 3"/>
    <w:basedOn w:val="Normal"/>
    <w:link w:val="BodyTextIndent3Char"/>
    <w:rsid w:val="00B031F8"/>
    <w:pPr>
      <w:spacing w:after="0" w:line="240" w:lineRule="auto"/>
      <w:ind w:left="709"/>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B031F8"/>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B031F8"/>
    <w:pPr>
      <w:spacing w:after="120"/>
    </w:pPr>
  </w:style>
  <w:style w:type="character" w:customStyle="1" w:styleId="BodyTextChar">
    <w:name w:val="Body Text Char"/>
    <w:basedOn w:val="DefaultParagraphFont"/>
    <w:link w:val="BodyText"/>
    <w:uiPriority w:val="99"/>
    <w:semiHidden/>
    <w:rsid w:val="00B0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764">
      <w:bodyDiv w:val="1"/>
      <w:marLeft w:val="0"/>
      <w:marRight w:val="0"/>
      <w:marTop w:val="0"/>
      <w:marBottom w:val="0"/>
      <w:divBdr>
        <w:top w:val="none" w:sz="0" w:space="0" w:color="auto"/>
        <w:left w:val="none" w:sz="0" w:space="0" w:color="auto"/>
        <w:bottom w:val="none" w:sz="0" w:space="0" w:color="auto"/>
        <w:right w:val="none" w:sz="0" w:space="0" w:color="auto"/>
      </w:divBdr>
    </w:div>
    <w:div w:id="217711784">
      <w:bodyDiv w:val="1"/>
      <w:marLeft w:val="0"/>
      <w:marRight w:val="0"/>
      <w:marTop w:val="0"/>
      <w:marBottom w:val="0"/>
      <w:divBdr>
        <w:top w:val="none" w:sz="0" w:space="0" w:color="auto"/>
        <w:left w:val="none" w:sz="0" w:space="0" w:color="auto"/>
        <w:bottom w:val="none" w:sz="0" w:space="0" w:color="auto"/>
        <w:right w:val="none" w:sz="0" w:space="0" w:color="auto"/>
      </w:divBdr>
    </w:div>
    <w:div w:id="374698897">
      <w:bodyDiv w:val="1"/>
      <w:marLeft w:val="0"/>
      <w:marRight w:val="0"/>
      <w:marTop w:val="0"/>
      <w:marBottom w:val="0"/>
      <w:divBdr>
        <w:top w:val="none" w:sz="0" w:space="0" w:color="auto"/>
        <w:left w:val="none" w:sz="0" w:space="0" w:color="auto"/>
        <w:bottom w:val="none" w:sz="0" w:space="0" w:color="auto"/>
        <w:right w:val="none" w:sz="0" w:space="0" w:color="auto"/>
      </w:divBdr>
    </w:div>
    <w:div w:id="804355779">
      <w:bodyDiv w:val="1"/>
      <w:marLeft w:val="0"/>
      <w:marRight w:val="0"/>
      <w:marTop w:val="0"/>
      <w:marBottom w:val="0"/>
      <w:divBdr>
        <w:top w:val="none" w:sz="0" w:space="0" w:color="auto"/>
        <w:left w:val="none" w:sz="0" w:space="0" w:color="auto"/>
        <w:bottom w:val="none" w:sz="0" w:space="0" w:color="auto"/>
        <w:right w:val="none" w:sz="0" w:space="0" w:color="auto"/>
      </w:divBdr>
    </w:div>
    <w:div w:id="961308446">
      <w:bodyDiv w:val="1"/>
      <w:marLeft w:val="0"/>
      <w:marRight w:val="0"/>
      <w:marTop w:val="0"/>
      <w:marBottom w:val="0"/>
      <w:divBdr>
        <w:top w:val="none" w:sz="0" w:space="0" w:color="auto"/>
        <w:left w:val="none" w:sz="0" w:space="0" w:color="auto"/>
        <w:bottom w:val="none" w:sz="0" w:space="0" w:color="auto"/>
        <w:right w:val="none" w:sz="0" w:space="0" w:color="auto"/>
      </w:divBdr>
    </w:div>
    <w:div w:id="21397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6DDB-9284-415C-969F-B5C30678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Grisedale</dc:creator>
  <cp:lastModifiedBy>Maureen Ruddick</cp:lastModifiedBy>
  <cp:revision>3</cp:revision>
  <cp:lastPrinted>2021-03-15T13:33:00Z</cp:lastPrinted>
  <dcterms:created xsi:type="dcterms:W3CDTF">2024-03-04T14:16:00Z</dcterms:created>
  <dcterms:modified xsi:type="dcterms:W3CDTF">2024-03-04T14:17:00Z</dcterms:modified>
</cp:coreProperties>
</file>